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987A" w14:textId="77777777" w:rsidR="00DB641C" w:rsidRPr="0037377D" w:rsidRDefault="00DB641C" w:rsidP="00DB641C">
      <w:pPr>
        <w:spacing w:after="0" w:line="240" w:lineRule="auto"/>
        <w:rPr>
          <w:rFonts w:ascii="Georgia" w:eastAsia="Times New Roman" w:hAnsi="Georgia" w:cs="Calibri"/>
          <w:b/>
          <w:bCs/>
          <w:color w:val="006241"/>
          <w:sz w:val="26"/>
          <w:szCs w:val="26"/>
          <w:lang w:val="es-AR"/>
        </w:rPr>
      </w:pPr>
      <w:bookmarkStart w:id="0" w:name="_Hlk121209971"/>
    </w:p>
    <w:bookmarkEnd w:id="0"/>
    <w:p w14:paraId="50845F8E" w14:textId="77777777" w:rsidR="00DB641C" w:rsidRPr="0037377D" w:rsidRDefault="00DB641C" w:rsidP="00DB641C">
      <w:pPr>
        <w:spacing w:after="0" w:line="240" w:lineRule="auto"/>
        <w:rPr>
          <w:rFonts w:ascii="Georgia" w:eastAsia="Times New Roman" w:hAnsi="Georgia" w:cs="Calibri"/>
          <w:b/>
          <w:bCs/>
          <w:color w:val="006241"/>
          <w:sz w:val="26"/>
          <w:szCs w:val="26"/>
          <w:lang w:val="es-AR"/>
        </w:rPr>
      </w:pPr>
    </w:p>
    <w:p w14:paraId="01529F42" w14:textId="77777777" w:rsidR="00DB641C" w:rsidRPr="002C34B4" w:rsidRDefault="00DB641C" w:rsidP="00DB641C">
      <w:pPr>
        <w:spacing w:after="0" w:line="240" w:lineRule="auto"/>
        <w:rPr>
          <w:rFonts w:ascii="Calibri" w:eastAsia="Times New Roman" w:hAnsi="Calibri" w:cs="Calibri"/>
          <w:color w:val="000000"/>
        </w:rPr>
      </w:pPr>
      <w:r>
        <w:rPr>
          <w:rFonts w:ascii="Calibri" w:eastAsia="Times New Roman" w:hAnsi="Calibri" w:cs="Calibri"/>
          <w:noProof/>
          <w:color w:val="000000"/>
        </w:rPr>
        <w:drawing>
          <wp:inline distT="0" distB="0" distL="0" distR="0" wp14:anchorId="5B0F9C3E" wp14:editId="00E9D563">
            <wp:extent cx="5041900" cy="247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1900" cy="247650"/>
                    </a:xfrm>
                    <a:prstGeom prst="rect">
                      <a:avLst/>
                    </a:prstGeom>
                    <a:noFill/>
                    <a:ln>
                      <a:noFill/>
                    </a:ln>
                  </pic:spPr>
                </pic:pic>
              </a:graphicData>
            </a:graphic>
          </wp:inline>
        </w:drawing>
      </w:r>
    </w:p>
    <w:p w14:paraId="59B46431" w14:textId="77777777" w:rsidR="00DB641C" w:rsidRPr="0037377D" w:rsidRDefault="00DB641C" w:rsidP="00DB641C">
      <w:pPr>
        <w:spacing w:before="120" w:after="0" w:line="240" w:lineRule="auto"/>
        <w:rPr>
          <w:rFonts w:ascii="Calibri" w:eastAsia="Times New Roman" w:hAnsi="Calibri" w:cs="Calibri"/>
          <w:color w:val="000000"/>
          <w:lang w:val="es-AR"/>
        </w:rPr>
      </w:pPr>
      <w:r w:rsidRPr="0037377D">
        <w:rPr>
          <w:rFonts w:ascii="Roboto" w:eastAsia="Times New Roman" w:hAnsi="Roboto" w:cs="Calibri"/>
          <w:i/>
          <w:iCs/>
          <w:color w:val="000000"/>
          <w:sz w:val="4"/>
          <w:szCs w:val="4"/>
          <w:lang w:val="es-AR"/>
        </w:rPr>
        <w:t> </w:t>
      </w:r>
    </w:p>
    <w:p w14:paraId="78749500" w14:textId="77777777" w:rsidR="00DB641C" w:rsidRPr="0037377D" w:rsidRDefault="00DB641C" w:rsidP="00DB641C">
      <w:pPr>
        <w:spacing w:after="0" w:line="240" w:lineRule="auto"/>
        <w:rPr>
          <w:rFonts w:ascii="Georgia" w:eastAsia="Times New Roman" w:hAnsi="Georgia" w:cs="Calibri"/>
          <w:b/>
          <w:bCs/>
          <w:color w:val="006241"/>
          <w:sz w:val="26"/>
          <w:szCs w:val="26"/>
          <w:lang w:val="es-AR"/>
        </w:rPr>
      </w:pPr>
      <w:r w:rsidRPr="0037377D">
        <w:rPr>
          <w:rFonts w:ascii="Georgia" w:eastAsia="Times New Roman" w:hAnsi="Georgia" w:cs="Calibri"/>
          <w:b/>
          <w:bCs/>
          <w:color w:val="006241"/>
          <w:sz w:val="26"/>
          <w:szCs w:val="26"/>
          <w:lang w:val="es-AR"/>
        </w:rPr>
        <w:t>…ahora disponible para empleados con al menos un año de trabajo en Abbott</w:t>
      </w:r>
    </w:p>
    <w:p w14:paraId="2B850734" w14:textId="77777777" w:rsidR="00DB641C" w:rsidRPr="0037377D" w:rsidRDefault="00DB641C" w:rsidP="00DB641C">
      <w:pPr>
        <w:spacing w:after="0" w:line="240" w:lineRule="auto"/>
        <w:rPr>
          <w:rFonts w:ascii="Roboto" w:eastAsia="Times New Roman" w:hAnsi="Roboto" w:cs="Calibri"/>
          <w:i/>
          <w:iCs/>
          <w:color w:val="000000"/>
          <w:lang w:val="es-AR"/>
        </w:rPr>
      </w:pPr>
      <w:r w:rsidRPr="0037377D">
        <w:rPr>
          <w:rFonts w:ascii="Roboto" w:eastAsia="Times New Roman" w:hAnsi="Roboto" w:cs="Calibri"/>
          <w:i/>
          <w:iCs/>
          <w:color w:val="000000"/>
          <w:lang w:val="es-AR"/>
        </w:rPr>
        <w:t> </w:t>
      </w:r>
    </w:p>
    <w:p w14:paraId="29722671" w14:textId="77777777" w:rsidR="00DB641C" w:rsidRPr="0037377D" w:rsidRDefault="00DB641C" w:rsidP="00DB641C">
      <w:pPr>
        <w:spacing w:after="0" w:line="240" w:lineRule="auto"/>
        <w:rPr>
          <w:rFonts w:ascii="Roboto" w:eastAsia="Times New Roman" w:hAnsi="Roboto" w:cs="Calibri"/>
          <w:i/>
          <w:iCs/>
          <w:color w:val="000000"/>
          <w:lang w:val="es-AR"/>
        </w:rPr>
      </w:pPr>
    </w:p>
    <w:p w14:paraId="1B397AA5" w14:textId="77777777" w:rsidR="00DB641C" w:rsidRPr="0037377D" w:rsidRDefault="00DB641C" w:rsidP="00DB641C">
      <w:pPr>
        <w:spacing w:after="0" w:line="240" w:lineRule="auto"/>
        <w:rPr>
          <w:rFonts w:ascii="Georgia" w:eastAsia="Times New Roman" w:hAnsi="Georgia" w:cs="Calibri"/>
          <w:b/>
          <w:bCs/>
          <w:color w:val="006241"/>
          <w:sz w:val="26"/>
          <w:szCs w:val="26"/>
          <w:lang w:val="es-AR"/>
        </w:rPr>
      </w:pPr>
      <w:r w:rsidRPr="0037377D">
        <w:rPr>
          <w:rFonts w:ascii="Georgia" w:eastAsia="Times New Roman" w:hAnsi="Georgia" w:cs="Calibri"/>
          <w:b/>
          <w:bCs/>
          <w:color w:val="006241"/>
          <w:sz w:val="26"/>
          <w:szCs w:val="26"/>
          <w:lang w:val="es-AR"/>
        </w:rPr>
        <w:t>Bienvenido a un mundo de esperanza.</w:t>
      </w:r>
    </w:p>
    <w:p w14:paraId="0722CB42" w14:textId="77777777" w:rsidR="00DB641C" w:rsidRPr="00DB641C" w:rsidRDefault="00DB641C" w:rsidP="00DB641C">
      <w:pPr>
        <w:pStyle w:val="NormalWeb"/>
        <w:spacing w:before="0" w:beforeAutospacing="0" w:after="0" w:afterAutospacing="0"/>
        <w:rPr>
          <w:rFonts w:ascii="Roboto" w:hAnsi="Roboto" w:cs="Calibri"/>
          <w:sz w:val="19"/>
          <w:szCs w:val="19"/>
          <w:lang w:val="es-AR"/>
        </w:rPr>
      </w:pPr>
    </w:p>
    <w:p w14:paraId="30DB8E5B" w14:textId="4F0E8592" w:rsidR="00DB641C" w:rsidRPr="00DB641C" w:rsidRDefault="00DB641C" w:rsidP="00DB641C">
      <w:pPr>
        <w:pStyle w:val="NormalWeb"/>
        <w:spacing w:before="0" w:beforeAutospacing="0" w:after="0" w:afterAutospacing="0"/>
        <w:rPr>
          <w:rFonts w:ascii="Roboto" w:eastAsia="Times New Roman" w:hAnsi="Roboto" w:cs="Calibri"/>
          <w:sz w:val="19"/>
          <w:szCs w:val="19"/>
          <w:shd w:val="clear" w:color="auto" w:fill="FFFFFF"/>
          <w:lang w:val="es-AR"/>
        </w:rPr>
      </w:pPr>
      <w:proofErr w:type="spellStart"/>
      <w:r w:rsidRPr="00DB641C">
        <w:rPr>
          <w:rFonts w:ascii="Roboto" w:hAnsi="Roboto" w:cs="Calibri"/>
          <w:sz w:val="19"/>
          <w:szCs w:val="19"/>
          <w:lang w:val="es-AR"/>
        </w:rPr>
        <w:t>The</w:t>
      </w:r>
      <w:proofErr w:type="spellEnd"/>
      <w:r w:rsidRPr="00DB641C">
        <w:rPr>
          <w:rFonts w:ascii="Roboto" w:hAnsi="Roboto" w:cs="Calibri"/>
          <w:sz w:val="19"/>
          <w:szCs w:val="19"/>
          <w:lang w:val="es-AR"/>
        </w:rPr>
        <w:t xml:space="preserve"> Clara Abbott Foundation se dedica a ayudar a los empleados y los jubilados de Abbott que enfrentan desafíos financieros.  Durante los últimos 80 años, hemos concedido decenas de miles de </w:t>
      </w:r>
      <w:r w:rsidRPr="00DB641C">
        <w:rPr>
          <w:rFonts w:ascii="Roboto" w:hAnsi="Roboto" w:cs="Calibri"/>
          <w:sz w:val="19"/>
          <w:szCs w:val="19"/>
          <w:shd w:val="clear" w:color="auto" w:fill="FFFFFF"/>
          <w:lang w:val="es-AR"/>
        </w:rPr>
        <w:t xml:space="preserve">subsidios según las necesidades y becas de nivel universitario a nuestros colegas de todo el mundo. </w:t>
      </w:r>
      <w:r w:rsidRPr="00DB641C">
        <w:rPr>
          <w:rFonts w:ascii="Roboto" w:hAnsi="Roboto" w:cs="Calibri"/>
          <w:b/>
          <w:bCs/>
          <w:sz w:val="19"/>
          <w:szCs w:val="19"/>
          <w:shd w:val="clear" w:color="auto" w:fill="FFFFFF"/>
          <w:lang w:val="es-AR"/>
        </w:rPr>
        <w:t>Nos complace anunciar que estamos ampliando la misión de Clara para ayudar a más familias de Abbott al reducir nuestro requisito de elegibilidad a un año de trabajo en Abbott.</w:t>
      </w:r>
      <w:r w:rsidRPr="00DB641C">
        <w:rPr>
          <w:rFonts w:ascii="Roboto" w:hAnsi="Roboto" w:cs="Calibri"/>
          <w:sz w:val="19"/>
          <w:szCs w:val="19"/>
          <w:shd w:val="clear" w:color="auto" w:fill="FFFFFF"/>
          <w:lang w:val="es-AR"/>
        </w:rPr>
        <w:t xml:space="preserve"> Anteriormente, se exigía un mínimo de dos años de trabajo.</w:t>
      </w:r>
    </w:p>
    <w:p w14:paraId="71F10A5A" w14:textId="77777777" w:rsidR="00DB641C" w:rsidRPr="0037377D" w:rsidRDefault="00DB641C" w:rsidP="00DB641C">
      <w:pPr>
        <w:pStyle w:val="NormalWeb"/>
        <w:spacing w:before="0" w:beforeAutospacing="0" w:after="0" w:afterAutospacing="0"/>
        <w:rPr>
          <w:rFonts w:ascii="Roboto" w:eastAsia="Times New Roman" w:hAnsi="Roboto" w:cs="Calibri"/>
          <w:color w:val="000000"/>
          <w:sz w:val="19"/>
          <w:szCs w:val="19"/>
          <w:shd w:val="clear" w:color="auto" w:fill="FFFFFF"/>
          <w:lang w:val="es-AR"/>
        </w:rPr>
      </w:pPr>
    </w:p>
    <w:p w14:paraId="4A3C92FA" w14:textId="77777777" w:rsidR="00DB641C" w:rsidRPr="0037377D" w:rsidRDefault="00DB641C" w:rsidP="00DB641C">
      <w:pPr>
        <w:spacing w:after="0" w:line="240" w:lineRule="auto"/>
        <w:rPr>
          <w:rFonts w:ascii="Georgia" w:eastAsia="Times New Roman" w:hAnsi="Georgia" w:cs="Calibri"/>
          <w:b/>
          <w:bCs/>
          <w:color w:val="006241"/>
          <w:sz w:val="26"/>
          <w:szCs w:val="26"/>
          <w:lang w:val="es-AR"/>
        </w:rPr>
      </w:pPr>
      <w:bookmarkStart w:id="1" w:name="_Hlk133316707"/>
      <w:bookmarkEnd w:id="1"/>
      <w:r w:rsidRPr="0037377D">
        <w:rPr>
          <w:rFonts w:ascii="Georgia" w:eastAsia="Times New Roman" w:hAnsi="Georgia" w:cs="Calibri"/>
          <w:b/>
          <w:bCs/>
          <w:color w:val="006241"/>
          <w:sz w:val="26"/>
          <w:szCs w:val="26"/>
          <w:lang w:val="es-AR"/>
        </w:rPr>
        <w:t>Cómo ayudamos</w:t>
      </w:r>
    </w:p>
    <w:p w14:paraId="10DF5E69" w14:textId="77777777" w:rsidR="00DB641C" w:rsidRPr="0037377D" w:rsidRDefault="00DB641C" w:rsidP="00DB641C">
      <w:pPr>
        <w:spacing w:after="0" w:line="240" w:lineRule="auto"/>
        <w:rPr>
          <w:rFonts w:ascii="Calibri" w:eastAsia="Times New Roman" w:hAnsi="Calibri" w:cs="Calibri"/>
          <w:color w:val="000000"/>
          <w:lang w:val="es-AR"/>
        </w:rPr>
      </w:pPr>
    </w:p>
    <w:p w14:paraId="64359099" w14:textId="77777777" w:rsidR="00DB641C" w:rsidRPr="0037377D" w:rsidRDefault="00DB641C" w:rsidP="00DB641C">
      <w:pPr>
        <w:spacing w:line="253" w:lineRule="atLeast"/>
        <w:rPr>
          <w:rFonts w:ascii="Calibri" w:hAnsi="Calibri" w:cs="Calibri"/>
          <w:color w:val="000000"/>
          <w:lang w:val="es-AR"/>
        </w:rPr>
      </w:pPr>
      <w:r w:rsidRPr="0037377D">
        <w:rPr>
          <w:rFonts w:ascii="Roboto" w:eastAsia="Times New Roman" w:hAnsi="Roboto" w:cs="Calibri"/>
          <w:color w:val="EF5D5E"/>
          <w:lang w:val="es-AR"/>
        </w:rPr>
        <w:t>Subsidios económicos</w:t>
      </w:r>
      <w:r w:rsidRPr="0037377D">
        <w:rPr>
          <w:rFonts w:ascii="Roboto" w:eastAsia="Times New Roman" w:hAnsi="Roboto" w:cs="Calibri"/>
          <w:color w:val="000000"/>
          <w:lang w:val="es-AR"/>
        </w:rPr>
        <w:br/>
      </w:r>
      <w:r w:rsidRPr="0037377D">
        <w:rPr>
          <w:rFonts w:ascii="Roboto" w:eastAsia="Times New Roman" w:hAnsi="Roboto" w:cs="Calibri"/>
          <w:color w:val="000000"/>
          <w:sz w:val="18"/>
          <w:szCs w:val="18"/>
          <w:lang w:val="es-AR"/>
        </w:rPr>
        <w:t>Si un suceso imprevisto, un problema médico, la pérdida de ingresos familiares, la inflación u otra situación ha hecho que le resulte difícil pagar la hipoteca/el alquiler, los medicamentos, la gasolina, la comida u otra necesidad básica, es posible que podamos ayudar proporcionando un subsidio económico a corto plazo. Si tiene facturas pendientes, no puede pagar sus gastos esenciales o pide dinero prestado para llegar a fin de mes, tal vez desee considerar </w:t>
      </w:r>
      <w:hyperlink r:id="rId5" w:history="1">
        <w:r w:rsidRPr="0037377D">
          <w:rPr>
            <w:rStyle w:val="Hyperlink"/>
            <w:rFonts w:ascii="Roboto" w:hAnsi="Roboto" w:cs="Calibri"/>
            <w:color w:val="006241"/>
            <w:sz w:val="18"/>
            <w:szCs w:val="18"/>
            <w:lang w:val="es-AR"/>
          </w:rPr>
          <w:t>solicitar asistencia</w:t>
        </w:r>
      </w:hyperlink>
      <w:r w:rsidRPr="0037377D">
        <w:rPr>
          <w:rFonts w:ascii="Roboto" w:eastAsia="Times New Roman" w:hAnsi="Roboto" w:cs="Calibri"/>
          <w:color w:val="006241"/>
          <w:sz w:val="18"/>
          <w:szCs w:val="18"/>
          <w:lang w:val="es-AR"/>
        </w:rPr>
        <w:t>.  </w:t>
      </w:r>
      <w:r w:rsidRPr="0037377D">
        <w:rPr>
          <w:rFonts w:ascii="Roboto" w:eastAsia="Times New Roman" w:hAnsi="Roboto" w:cs="Calibri"/>
          <w:color w:val="000000"/>
          <w:sz w:val="18"/>
          <w:szCs w:val="18"/>
          <w:lang w:val="es-AR"/>
        </w:rPr>
        <w:t xml:space="preserve">Si bien no todos calificarán para recibir un subsidio, quienes participen en el proceso de evaluación recibirán recomendaciones factibles para ayudar a abordar sus preocupaciones financieras a corto plazo. </w:t>
      </w:r>
      <w:hyperlink r:id="rId6" w:history="1">
        <w:r w:rsidRPr="0037377D">
          <w:rPr>
            <w:rFonts w:ascii="Roboto" w:eastAsia="Times New Roman" w:hAnsi="Roboto" w:cs="Calibri"/>
            <w:color w:val="EF5D5E"/>
            <w:sz w:val="19"/>
            <w:szCs w:val="19"/>
            <w:u w:val="single"/>
            <w:shd w:val="clear" w:color="auto" w:fill="FFFFFF"/>
            <w:lang w:val="es-AR"/>
          </w:rPr>
          <w:t>Haga clic</w:t>
        </w:r>
      </w:hyperlink>
      <w:r w:rsidRPr="0037377D">
        <w:rPr>
          <w:rFonts w:ascii="Roboto" w:eastAsia="Times New Roman" w:hAnsi="Roboto" w:cs="Calibri"/>
          <w:color w:val="000000"/>
          <w:sz w:val="19"/>
          <w:szCs w:val="19"/>
          <w:shd w:val="clear" w:color="auto" w:fill="FFFFFF"/>
          <w:lang w:val="es-AR"/>
        </w:rPr>
        <w:t> para saber más.</w:t>
      </w:r>
    </w:p>
    <w:p w14:paraId="75F92F18" w14:textId="77777777" w:rsidR="00DB641C" w:rsidRPr="0037377D" w:rsidRDefault="00DB641C" w:rsidP="00DB641C">
      <w:pPr>
        <w:spacing w:after="0" w:line="240" w:lineRule="auto"/>
        <w:rPr>
          <w:rFonts w:ascii="Roboto" w:eastAsia="Times New Roman" w:hAnsi="Roboto" w:cs="Calibri"/>
          <w:color w:val="000000"/>
          <w:shd w:val="clear" w:color="auto" w:fill="FFFFFF"/>
          <w:lang w:val="es-AR"/>
        </w:rPr>
      </w:pPr>
      <w:r w:rsidRPr="0037377D">
        <w:rPr>
          <w:rFonts w:ascii="Roboto" w:eastAsia="Times New Roman" w:hAnsi="Roboto" w:cs="Calibri"/>
          <w:color w:val="EF5D5E"/>
          <w:shd w:val="clear" w:color="auto" w:fill="FFFFFF"/>
          <w:lang w:val="es-AR"/>
        </w:rPr>
        <w:t>Becas</w:t>
      </w:r>
    </w:p>
    <w:p w14:paraId="7390B309" w14:textId="77777777" w:rsidR="00DB641C" w:rsidRPr="0037377D" w:rsidRDefault="00DB641C" w:rsidP="00DB641C">
      <w:pPr>
        <w:spacing w:after="0" w:line="240" w:lineRule="auto"/>
        <w:rPr>
          <w:rFonts w:ascii="Calibri" w:eastAsia="Times New Roman" w:hAnsi="Calibri" w:cs="Calibri"/>
          <w:lang w:val="es-AR"/>
        </w:rPr>
      </w:pPr>
      <w:r w:rsidRPr="0037377D">
        <w:rPr>
          <w:rFonts w:ascii="Roboto" w:eastAsia="Times New Roman" w:hAnsi="Roboto" w:cs="Calibri"/>
          <w:color w:val="000000"/>
          <w:sz w:val="19"/>
          <w:szCs w:val="19"/>
          <w:shd w:val="clear" w:color="auto" w:fill="FFFFFF"/>
          <w:lang w:val="es-AR"/>
        </w:rPr>
        <w:t xml:space="preserve">Las becas según las necesidades se encuentran disponibles para ayudar a los hijos de empleados de Abbott a asistir a universidades acreditadas y a instituciones de comercio, vocacionales u otro tipo de instituciones terciarias. Las becas son únicamente para estudios de grado. Las solicitudes y las fechas límite varían.  </w:t>
      </w:r>
      <w:hyperlink r:id="rId7" w:history="1">
        <w:r w:rsidRPr="0037377D">
          <w:rPr>
            <w:rFonts w:ascii="Roboto" w:eastAsia="Times New Roman" w:hAnsi="Roboto" w:cs="Calibri"/>
            <w:color w:val="EF5D5E"/>
            <w:sz w:val="19"/>
            <w:szCs w:val="19"/>
            <w:u w:val="single"/>
            <w:shd w:val="clear" w:color="auto" w:fill="FFFFFF"/>
            <w:lang w:val="es-AR"/>
          </w:rPr>
          <w:t>Haga clic</w:t>
        </w:r>
      </w:hyperlink>
      <w:r w:rsidRPr="0037377D">
        <w:rPr>
          <w:rFonts w:ascii="Roboto" w:eastAsia="Times New Roman" w:hAnsi="Roboto" w:cs="Calibri"/>
          <w:color w:val="EF5D5E"/>
          <w:sz w:val="19"/>
          <w:szCs w:val="19"/>
          <w:shd w:val="clear" w:color="auto" w:fill="FFFFFF"/>
          <w:lang w:val="es-AR"/>
        </w:rPr>
        <w:t> </w:t>
      </w:r>
      <w:r w:rsidRPr="0037377D">
        <w:rPr>
          <w:rFonts w:ascii="Roboto" w:eastAsia="Times New Roman" w:hAnsi="Roboto" w:cs="Calibri"/>
          <w:color w:val="000000"/>
          <w:sz w:val="19"/>
          <w:szCs w:val="19"/>
          <w:shd w:val="clear" w:color="auto" w:fill="FFFFFF"/>
          <w:lang w:val="es-AR"/>
        </w:rPr>
        <w:t>para saber más.</w:t>
      </w:r>
    </w:p>
    <w:p w14:paraId="11316246" w14:textId="77777777" w:rsidR="00DB641C" w:rsidRPr="0037377D" w:rsidRDefault="00DB641C" w:rsidP="00DB641C">
      <w:pPr>
        <w:spacing w:after="0" w:line="240" w:lineRule="auto"/>
        <w:rPr>
          <w:rFonts w:ascii="Roboto" w:eastAsia="Times New Roman" w:hAnsi="Roboto" w:cs="Calibri"/>
          <w:color w:val="000000"/>
          <w:sz w:val="20"/>
          <w:szCs w:val="20"/>
          <w:shd w:val="clear" w:color="auto" w:fill="FFFFFF"/>
          <w:lang w:val="es-AR"/>
        </w:rPr>
      </w:pPr>
    </w:p>
    <w:p w14:paraId="2E93D09A" w14:textId="77777777" w:rsidR="00DB641C" w:rsidRPr="0037377D" w:rsidRDefault="00DB641C" w:rsidP="00DB641C">
      <w:pPr>
        <w:pStyle w:val="NormalWeb"/>
        <w:spacing w:before="0" w:beforeAutospacing="0" w:after="0" w:afterAutospacing="0"/>
        <w:rPr>
          <w:color w:val="EF5D5E"/>
          <w:sz w:val="22"/>
          <w:szCs w:val="22"/>
          <w:lang w:val="es-AR"/>
        </w:rPr>
      </w:pPr>
      <w:r w:rsidRPr="0037377D">
        <w:rPr>
          <w:rFonts w:ascii="Roboto" w:hAnsi="Roboto"/>
          <w:color w:val="EF5D5E"/>
          <w:sz w:val="22"/>
          <w:szCs w:val="22"/>
          <w:lang w:val="es-AR"/>
        </w:rPr>
        <w:t xml:space="preserve">Obtenga más información </w:t>
      </w:r>
    </w:p>
    <w:p w14:paraId="77B66E1F" w14:textId="77777777" w:rsidR="00DB641C" w:rsidRPr="0037377D" w:rsidRDefault="00DB641C" w:rsidP="00DB641C">
      <w:pPr>
        <w:pStyle w:val="NormalWeb"/>
        <w:spacing w:before="0" w:beforeAutospacing="0" w:after="0" w:afterAutospacing="0"/>
        <w:rPr>
          <w:rFonts w:ascii="Roboto" w:hAnsi="Roboto"/>
          <w:color w:val="000000"/>
          <w:sz w:val="19"/>
          <w:szCs w:val="19"/>
          <w:lang w:val="es-AR"/>
        </w:rPr>
      </w:pPr>
      <w:r w:rsidRPr="0037377D">
        <w:rPr>
          <w:rFonts w:ascii="Roboto" w:hAnsi="Roboto"/>
          <w:color w:val="000000"/>
          <w:sz w:val="19"/>
          <w:szCs w:val="19"/>
          <w:lang w:val="es-AR"/>
        </w:rPr>
        <w:t>Visite clara.abbott.com para obtener más información sobre nuestros programas o para solicitar asistencia. Si tiene preguntas o necesita ayuda con una solicitud, envíe un correo electrónico a </w:t>
      </w:r>
      <w:hyperlink r:id="rId8" w:history="1">
        <w:r w:rsidRPr="0037377D">
          <w:rPr>
            <w:rStyle w:val="Hyperlink"/>
            <w:rFonts w:ascii="Roboto" w:hAnsi="Roboto"/>
            <w:color w:val="000000"/>
            <w:sz w:val="19"/>
            <w:szCs w:val="19"/>
            <w:lang w:val="es-AR"/>
          </w:rPr>
          <w:t>askclara@abbott.com</w:t>
        </w:r>
      </w:hyperlink>
      <w:r w:rsidRPr="0037377D">
        <w:rPr>
          <w:rFonts w:ascii="Roboto" w:hAnsi="Roboto"/>
          <w:color w:val="000000"/>
          <w:sz w:val="19"/>
          <w:szCs w:val="19"/>
          <w:lang w:val="es-AR"/>
        </w:rPr>
        <w:t>.</w:t>
      </w:r>
    </w:p>
    <w:p w14:paraId="2CAB94B9" w14:textId="77777777" w:rsidR="00DB641C" w:rsidRPr="0037377D" w:rsidRDefault="00DB641C" w:rsidP="00DB641C">
      <w:pPr>
        <w:pStyle w:val="NormalWeb"/>
        <w:spacing w:before="0" w:beforeAutospacing="0" w:after="0" w:afterAutospacing="0"/>
        <w:rPr>
          <w:rFonts w:ascii="Roboto" w:hAnsi="Roboto"/>
          <w:color w:val="000000"/>
          <w:sz w:val="19"/>
          <w:szCs w:val="19"/>
          <w:lang w:val="es-AR"/>
        </w:rPr>
      </w:pPr>
    </w:p>
    <w:p w14:paraId="4D75419E" w14:textId="77777777" w:rsidR="00DB641C" w:rsidRPr="0037377D" w:rsidRDefault="00DB641C" w:rsidP="00DB641C">
      <w:pPr>
        <w:pStyle w:val="NormalWeb"/>
        <w:spacing w:before="0" w:beforeAutospacing="0" w:after="0" w:afterAutospacing="0"/>
        <w:rPr>
          <w:color w:val="000000"/>
          <w:sz w:val="27"/>
          <w:szCs w:val="27"/>
          <w:lang w:val="es-AR"/>
        </w:rPr>
      </w:pPr>
      <w:r w:rsidRPr="0037377D">
        <w:rPr>
          <w:rFonts w:ascii="Georgia" w:hAnsi="Georgia"/>
          <w:color w:val="006241"/>
          <w:lang w:val="es-AR"/>
        </w:rPr>
        <w:t>Ya sea que tenga dificultades para pagar sus cuentas o los gastos universitarios de su hijo, no dude en contactarnos. La asistencia que precisa está a solo un clic de distancia.</w:t>
      </w:r>
    </w:p>
    <w:p w14:paraId="26631E05" w14:textId="77777777" w:rsidR="00DB641C" w:rsidRPr="0037377D" w:rsidRDefault="00DB641C" w:rsidP="00DB641C">
      <w:pPr>
        <w:pStyle w:val="NormalWeb"/>
        <w:spacing w:before="0" w:beforeAutospacing="0" w:after="0" w:afterAutospacing="0"/>
        <w:rPr>
          <w:color w:val="000000"/>
          <w:sz w:val="27"/>
          <w:szCs w:val="27"/>
          <w:lang w:val="es-AR"/>
        </w:rPr>
      </w:pPr>
      <w:r w:rsidRPr="0037377D">
        <w:rPr>
          <w:rFonts w:ascii="Roboto" w:hAnsi="Roboto"/>
          <w:color w:val="000000"/>
          <w:sz w:val="19"/>
          <w:szCs w:val="19"/>
          <w:lang w:val="es-AR"/>
        </w:rPr>
        <w:t> </w:t>
      </w:r>
      <w:r w:rsidRPr="0037377D">
        <w:rPr>
          <w:rFonts w:ascii="Roboto" w:hAnsi="Roboto"/>
          <w:color w:val="000000"/>
          <w:sz w:val="22"/>
          <w:szCs w:val="22"/>
          <w:lang w:val="es-AR"/>
        </w:rPr>
        <w:t> </w:t>
      </w:r>
    </w:p>
    <w:p w14:paraId="43837491" w14:textId="77777777" w:rsidR="00DB641C" w:rsidRPr="0037377D" w:rsidRDefault="00DB641C" w:rsidP="00DB641C">
      <w:pPr>
        <w:rPr>
          <w:rFonts w:ascii="Roboto" w:hAnsi="Roboto" w:cs="Calibri"/>
          <w:sz w:val="18"/>
          <w:szCs w:val="18"/>
          <w:lang w:val="es-AR"/>
        </w:rPr>
      </w:pPr>
      <w:r w:rsidRPr="0037377D">
        <w:rPr>
          <w:rFonts w:ascii="Roboto" w:hAnsi="Roboto" w:cs="Calibri"/>
          <w:sz w:val="18"/>
          <w:szCs w:val="18"/>
          <w:lang w:val="es-AR"/>
        </w:rPr>
        <w:t>Saludos,</w:t>
      </w:r>
      <w:r w:rsidRPr="0037377D">
        <w:rPr>
          <w:rFonts w:ascii="Roboto" w:hAnsi="Roboto" w:cs="Calibri"/>
          <w:sz w:val="18"/>
          <w:szCs w:val="18"/>
          <w:lang w:val="es-AR"/>
        </w:rPr>
        <w:br/>
      </w:r>
      <w:proofErr w:type="spellStart"/>
      <w:r w:rsidRPr="0037377D">
        <w:rPr>
          <w:rFonts w:ascii="Roboto" w:hAnsi="Roboto" w:cs="Calibri"/>
          <w:sz w:val="18"/>
          <w:szCs w:val="18"/>
          <w:lang w:val="es-AR"/>
        </w:rPr>
        <w:t>The</w:t>
      </w:r>
      <w:proofErr w:type="spellEnd"/>
      <w:r w:rsidRPr="0037377D">
        <w:rPr>
          <w:rFonts w:ascii="Roboto" w:hAnsi="Roboto" w:cs="Calibri"/>
          <w:sz w:val="18"/>
          <w:szCs w:val="18"/>
          <w:lang w:val="es-AR"/>
        </w:rPr>
        <w:t xml:space="preserve"> Clara Abbott Foundation</w:t>
      </w:r>
    </w:p>
    <w:p w14:paraId="251BB4D8" w14:textId="77777777" w:rsidR="00DB641C" w:rsidRPr="0037377D" w:rsidRDefault="00DB641C" w:rsidP="00DB641C">
      <w:pPr>
        <w:spacing w:after="0" w:line="253" w:lineRule="atLeast"/>
        <w:rPr>
          <w:rFonts w:ascii="Calibri" w:eastAsia="Times New Roman" w:hAnsi="Calibri" w:cs="Calibri"/>
          <w:color w:val="000000"/>
          <w:lang w:val="es-AR"/>
        </w:rPr>
      </w:pPr>
      <w:r w:rsidRPr="0037377D">
        <w:rPr>
          <w:rFonts w:ascii="Roboto" w:eastAsia="Times New Roman" w:hAnsi="Roboto" w:cs="Calibri"/>
          <w:i/>
          <w:iCs/>
          <w:color w:val="000000"/>
          <w:sz w:val="14"/>
          <w:szCs w:val="14"/>
          <w:lang w:val="es-AR"/>
        </w:rPr>
        <w:t> </w:t>
      </w:r>
    </w:p>
    <w:p w14:paraId="32F597F7" w14:textId="77777777" w:rsidR="00DB641C" w:rsidRPr="0037377D" w:rsidRDefault="00DB641C" w:rsidP="00DB641C">
      <w:pPr>
        <w:spacing w:after="0" w:line="253" w:lineRule="atLeast"/>
        <w:rPr>
          <w:rFonts w:ascii="Calibri" w:eastAsia="Times New Roman" w:hAnsi="Calibri" w:cs="Calibri"/>
          <w:color w:val="000000"/>
          <w:lang w:val="es-AR"/>
        </w:rPr>
      </w:pPr>
      <w:r w:rsidRPr="0037377D">
        <w:rPr>
          <w:rFonts w:ascii="Roboto" w:eastAsia="Times New Roman" w:hAnsi="Roboto" w:cs="Calibri"/>
          <w:i/>
          <w:iCs/>
          <w:color w:val="000000"/>
          <w:sz w:val="14"/>
          <w:szCs w:val="14"/>
          <w:lang w:val="es-AR"/>
        </w:rPr>
        <w:t xml:space="preserve">Para ser elegible para recibir los servicios de la Fundación, debe ser un empleado de Abbott con un mínimo de un año de trabajo continuo en Abbott. Los exempleados de Abbott que tenían al menos 50 años con 10 años de trabajo continuo en Abbott el último año en la compañía también son elegibles. Visite clara.abbott.com para obtener detalles sobre los requisitos de elegibilidad. </w:t>
      </w:r>
      <w:proofErr w:type="spellStart"/>
      <w:r w:rsidRPr="0037377D">
        <w:rPr>
          <w:rFonts w:ascii="Roboto" w:eastAsia="Times New Roman" w:hAnsi="Roboto" w:cs="Calibri"/>
          <w:i/>
          <w:iCs/>
          <w:color w:val="000000"/>
          <w:sz w:val="14"/>
          <w:szCs w:val="14"/>
          <w:lang w:val="es-AR"/>
        </w:rPr>
        <w:t>The</w:t>
      </w:r>
      <w:proofErr w:type="spellEnd"/>
      <w:r w:rsidRPr="0037377D">
        <w:rPr>
          <w:rFonts w:ascii="Roboto" w:eastAsia="Times New Roman" w:hAnsi="Roboto" w:cs="Calibri"/>
          <w:i/>
          <w:iCs/>
          <w:color w:val="000000"/>
          <w:sz w:val="14"/>
          <w:szCs w:val="14"/>
          <w:lang w:val="es-AR"/>
        </w:rPr>
        <w:t xml:space="preserve"> Clara Abbott Foundation se administra y financia por separado de Abbott. La Fundación no es un beneficio ni un derecho. Todas las asignaciones se realizan a discreción exclusiva de </w:t>
      </w:r>
      <w:proofErr w:type="spellStart"/>
      <w:r w:rsidRPr="0037377D">
        <w:rPr>
          <w:rFonts w:ascii="Roboto" w:eastAsia="Times New Roman" w:hAnsi="Roboto" w:cs="Calibri"/>
          <w:i/>
          <w:iCs/>
          <w:color w:val="000000"/>
          <w:sz w:val="14"/>
          <w:szCs w:val="14"/>
          <w:lang w:val="es-AR"/>
        </w:rPr>
        <w:t>The</w:t>
      </w:r>
      <w:proofErr w:type="spellEnd"/>
      <w:r w:rsidRPr="0037377D">
        <w:rPr>
          <w:rFonts w:ascii="Roboto" w:eastAsia="Times New Roman" w:hAnsi="Roboto" w:cs="Calibri"/>
          <w:i/>
          <w:iCs/>
          <w:color w:val="000000"/>
          <w:sz w:val="14"/>
          <w:szCs w:val="14"/>
          <w:lang w:val="es-AR"/>
        </w:rPr>
        <w:t xml:space="preserve"> Clara Abbott Foundation.</w:t>
      </w:r>
    </w:p>
    <w:p w14:paraId="12D39BE0" w14:textId="77777777" w:rsidR="00DB641C" w:rsidRPr="0037377D" w:rsidRDefault="00DB641C" w:rsidP="00DB641C">
      <w:pPr>
        <w:pStyle w:val="Title"/>
        <w:jc w:val="left"/>
        <w:rPr>
          <w:rFonts w:ascii="Roboto" w:hAnsi="Roboto"/>
          <w:b w:val="0"/>
          <w:bCs w:val="0"/>
          <w:sz w:val="20"/>
          <w:szCs w:val="20"/>
          <w:lang w:val="es-AR"/>
        </w:rPr>
      </w:pPr>
    </w:p>
    <w:p w14:paraId="62C2F298" w14:textId="77777777" w:rsidR="00FD2780" w:rsidRDefault="00FD2780"/>
    <w:sectPr w:rsidR="00FD2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1C"/>
    <w:rsid w:val="000F5F30"/>
    <w:rsid w:val="00323B82"/>
    <w:rsid w:val="00DB641C"/>
    <w:rsid w:val="00DD1697"/>
    <w:rsid w:val="00FD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4058"/>
  <w15:chartTrackingRefBased/>
  <w15:docId w15:val="{B9D9B576-33B2-48EC-9898-2111A179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641C"/>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B641C"/>
    <w:rPr>
      <w:rFonts w:ascii="Arial" w:eastAsia="Times New Roman" w:hAnsi="Arial" w:cs="Arial"/>
      <w:b/>
      <w:bCs/>
      <w:sz w:val="24"/>
      <w:szCs w:val="24"/>
    </w:rPr>
  </w:style>
  <w:style w:type="character" w:styleId="Hyperlink">
    <w:name w:val="Hyperlink"/>
    <w:basedOn w:val="DefaultParagraphFont"/>
    <w:uiPriority w:val="99"/>
    <w:unhideWhenUsed/>
    <w:rsid w:val="00DB641C"/>
    <w:rPr>
      <w:color w:val="0000FF"/>
      <w:u w:val="single"/>
    </w:rPr>
  </w:style>
  <w:style w:type="paragraph" w:styleId="NormalWeb">
    <w:name w:val="Normal (Web)"/>
    <w:basedOn w:val="Normal"/>
    <w:uiPriority w:val="99"/>
    <w:unhideWhenUsed/>
    <w:rsid w:val="00DB641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clara@abbott.com" TargetMode="External"/><Relationship Id="rId3" Type="http://schemas.openxmlformats.org/officeDocument/2006/relationships/webSettings" Target="webSettings.xml"/><Relationship Id="rId7" Type="http://schemas.openxmlformats.org/officeDocument/2006/relationships/hyperlink" Target="https://clara.abbott.com/college-scholarsh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ra.abbott.com/financial-assistance/" TargetMode="External"/><Relationship Id="rId5" Type="http://schemas.openxmlformats.org/officeDocument/2006/relationships/hyperlink" Target="https://clara.abbott.com/financial-assistanc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Kristine M</dc:creator>
  <cp:keywords/>
  <dc:description/>
  <cp:lastModifiedBy>Hopkins, Kristine M</cp:lastModifiedBy>
  <cp:revision>1</cp:revision>
  <dcterms:created xsi:type="dcterms:W3CDTF">2023-08-15T19:11:00Z</dcterms:created>
  <dcterms:modified xsi:type="dcterms:W3CDTF">2023-08-15T19:12:00Z</dcterms:modified>
</cp:coreProperties>
</file>