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7DB70" w14:textId="77777777" w:rsidR="00484FDB" w:rsidRPr="007E2303" w:rsidRDefault="00484FDB" w:rsidP="00484FDB">
      <w:pPr>
        <w:spacing w:after="0" w:line="240" w:lineRule="auto"/>
        <w:rPr>
          <w:rFonts w:ascii="Georgia" w:eastAsia="Times New Roman" w:hAnsi="Georgia" w:cs="Calibri"/>
          <w:b/>
          <w:bCs/>
          <w:color w:val="006241"/>
          <w:sz w:val="26"/>
          <w:szCs w:val="26"/>
          <w:lang w:val="es-AR"/>
        </w:rPr>
      </w:pPr>
      <w:bookmarkStart w:id="0" w:name="_Hlk121209971"/>
    </w:p>
    <w:bookmarkEnd w:id="0"/>
    <w:p w14:paraId="18AA1B47" w14:textId="77777777" w:rsidR="00484FDB" w:rsidRPr="007E2303" w:rsidRDefault="00484FDB" w:rsidP="00484FDB">
      <w:pPr>
        <w:spacing w:after="0" w:line="240" w:lineRule="auto"/>
        <w:rPr>
          <w:rFonts w:ascii="Georgia" w:eastAsia="Times New Roman" w:hAnsi="Georgia" w:cs="Calibri"/>
          <w:b/>
          <w:bCs/>
          <w:color w:val="006241"/>
          <w:sz w:val="26"/>
          <w:szCs w:val="26"/>
          <w:lang w:val="es-AR"/>
        </w:rPr>
      </w:pPr>
    </w:p>
    <w:p w14:paraId="50E52020" w14:textId="77777777" w:rsidR="00484FDB" w:rsidRPr="002C34B4" w:rsidRDefault="00484FDB" w:rsidP="00484FDB">
      <w:pPr>
        <w:spacing w:after="0" w:line="240" w:lineRule="auto"/>
        <w:rPr>
          <w:rFonts w:ascii="Calibri" w:eastAsia="Times New Roman" w:hAnsi="Calibri" w:cs="Calibri"/>
          <w:color w:val="000000"/>
        </w:rPr>
      </w:pPr>
      <w:r>
        <w:rPr>
          <w:rFonts w:ascii="Calibri" w:eastAsia="Times New Roman" w:hAnsi="Calibri" w:cs="Calibri"/>
          <w:noProof/>
          <w:color w:val="000000"/>
          <w:lang w:val="pt-BR"/>
        </w:rPr>
        <w:drawing>
          <wp:inline distT="0" distB="0" distL="0" distR="0" wp14:anchorId="34477276" wp14:editId="33FEFACD">
            <wp:extent cx="5041900" cy="247650"/>
            <wp:effectExtent l="0" t="0" r="635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041900" cy="247650"/>
                    </a:xfrm>
                    <a:prstGeom prst="rect">
                      <a:avLst/>
                    </a:prstGeom>
                    <a:noFill/>
                    <a:ln>
                      <a:noFill/>
                    </a:ln>
                  </pic:spPr>
                </pic:pic>
              </a:graphicData>
            </a:graphic>
          </wp:inline>
        </w:drawing>
      </w:r>
    </w:p>
    <w:p w14:paraId="010E4159" w14:textId="77777777" w:rsidR="00484FDB" w:rsidRPr="007E2303" w:rsidRDefault="00484FDB" w:rsidP="00484FDB">
      <w:pPr>
        <w:spacing w:before="120" w:after="0" w:line="240" w:lineRule="auto"/>
        <w:rPr>
          <w:rFonts w:ascii="Calibri" w:eastAsia="Times New Roman" w:hAnsi="Calibri" w:cs="Calibri"/>
          <w:color w:val="000000"/>
          <w:lang w:val="es-AR"/>
        </w:rPr>
      </w:pPr>
      <w:r>
        <w:rPr>
          <w:rFonts w:ascii="Roboto" w:eastAsia="Times New Roman" w:hAnsi="Roboto" w:cs="Calibri"/>
          <w:i/>
          <w:iCs/>
          <w:color w:val="000000"/>
          <w:sz w:val="4"/>
          <w:szCs w:val="4"/>
          <w:lang w:val="pt-BR"/>
        </w:rPr>
        <w:t> </w:t>
      </w:r>
    </w:p>
    <w:p w14:paraId="1AED9F05" w14:textId="77777777" w:rsidR="00484FDB" w:rsidRPr="007E2303" w:rsidRDefault="00484FDB" w:rsidP="00484FDB">
      <w:pPr>
        <w:spacing w:after="0" w:line="240" w:lineRule="auto"/>
        <w:rPr>
          <w:rFonts w:ascii="Georgia" w:eastAsia="Times New Roman" w:hAnsi="Georgia" w:cs="Calibri"/>
          <w:b/>
          <w:bCs/>
          <w:color w:val="006241"/>
          <w:sz w:val="26"/>
          <w:szCs w:val="26"/>
          <w:lang w:val="es-AR"/>
        </w:rPr>
      </w:pPr>
      <w:r>
        <w:rPr>
          <w:rFonts w:ascii="Georgia" w:eastAsia="Times New Roman" w:hAnsi="Georgia" w:cs="Calibri"/>
          <w:b/>
          <w:bCs/>
          <w:color w:val="006241"/>
          <w:sz w:val="26"/>
          <w:szCs w:val="26"/>
          <w:lang w:val="pt-BR"/>
        </w:rPr>
        <w:t>...agora está disponível para funcionários com, no mínimo, um ano de serviço na Abbott</w:t>
      </w:r>
    </w:p>
    <w:p w14:paraId="28FA3253" w14:textId="77777777" w:rsidR="00484FDB" w:rsidRPr="007E2303" w:rsidRDefault="00484FDB" w:rsidP="00484FDB">
      <w:pPr>
        <w:spacing w:after="0" w:line="240" w:lineRule="auto"/>
        <w:rPr>
          <w:rFonts w:ascii="Roboto" w:eastAsia="Times New Roman" w:hAnsi="Roboto" w:cs="Calibri"/>
          <w:i/>
          <w:iCs/>
          <w:color w:val="000000"/>
          <w:lang w:val="es-AR"/>
        </w:rPr>
      </w:pPr>
      <w:r>
        <w:rPr>
          <w:rFonts w:ascii="Roboto" w:eastAsia="Times New Roman" w:hAnsi="Roboto" w:cs="Calibri"/>
          <w:i/>
          <w:iCs/>
          <w:color w:val="000000"/>
          <w:lang w:val="pt-BR"/>
        </w:rPr>
        <w:t> </w:t>
      </w:r>
    </w:p>
    <w:p w14:paraId="21695F47" w14:textId="77777777" w:rsidR="00484FDB" w:rsidRPr="007E2303" w:rsidRDefault="00484FDB" w:rsidP="00484FDB">
      <w:pPr>
        <w:spacing w:after="0" w:line="240" w:lineRule="auto"/>
        <w:rPr>
          <w:rFonts w:ascii="Roboto" w:eastAsia="Times New Roman" w:hAnsi="Roboto" w:cs="Calibri"/>
          <w:i/>
          <w:iCs/>
          <w:color w:val="000000"/>
          <w:lang w:val="es-AR"/>
        </w:rPr>
      </w:pPr>
    </w:p>
    <w:p w14:paraId="6278DCB4" w14:textId="77777777" w:rsidR="00484FDB" w:rsidRPr="007E2303" w:rsidRDefault="00484FDB" w:rsidP="00484FDB">
      <w:pPr>
        <w:spacing w:after="0" w:line="240" w:lineRule="auto"/>
        <w:rPr>
          <w:rFonts w:ascii="Georgia" w:eastAsia="Times New Roman" w:hAnsi="Georgia" w:cs="Calibri"/>
          <w:b/>
          <w:bCs/>
          <w:color w:val="006241"/>
          <w:sz w:val="26"/>
          <w:szCs w:val="26"/>
          <w:lang w:val="es-AR"/>
        </w:rPr>
      </w:pPr>
      <w:r>
        <w:rPr>
          <w:rFonts w:ascii="Georgia" w:eastAsia="Times New Roman" w:hAnsi="Georgia" w:cs="Calibri"/>
          <w:b/>
          <w:bCs/>
          <w:color w:val="006241"/>
          <w:sz w:val="26"/>
          <w:szCs w:val="26"/>
          <w:lang w:val="pt-BR"/>
        </w:rPr>
        <w:t>Boas-vindas a um mundo de esperança.</w:t>
      </w:r>
    </w:p>
    <w:p w14:paraId="51B7C689" w14:textId="77777777" w:rsidR="00484FDB" w:rsidRPr="007E2303" w:rsidRDefault="00484FDB" w:rsidP="00484FDB">
      <w:pPr>
        <w:pStyle w:val="NormalWeb"/>
        <w:spacing w:before="0" w:beforeAutospacing="0" w:after="0" w:afterAutospacing="0"/>
        <w:rPr>
          <w:rFonts w:ascii="Roboto" w:hAnsi="Roboto" w:cs="Calibri"/>
          <w:color w:val="000000" w:themeColor="text1"/>
          <w:sz w:val="19"/>
          <w:szCs w:val="19"/>
          <w:lang w:val="es-AR"/>
        </w:rPr>
      </w:pPr>
    </w:p>
    <w:p w14:paraId="1A105972" w14:textId="25B8BC7A" w:rsidR="00484FDB" w:rsidRPr="00484FDB" w:rsidRDefault="00484FDB" w:rsidP="00484FDB">
      <w:pPr>
        <w:pStyle w:val="NormalWeb"/>
        <w:spacing w:before="0" w:beforeAutospacing="0" w:after="0" w:afterAutospacing="0"/>
        <w:rPr>
          <w:rFonts w:ascii="Roboto" w:eastAsia="Times New Roman" w:hAnsi="Roboto" w:cs="Calibri"/>
          <w:sz w:val="19"/>
          <w:szCs w:val="19"/>
          <w:shd w:val="clear" w:color="auto" w:fill="FFFFFF"/>
          <w:lang w:val="es-AR"/>
        </w:rPr>
      </w:pPr>
      <w:r w:rsidRPr="00484FDB">
        <w:rPr>
          <w:rFonts w:ascii="Roboto" w:hAnsi="Roboto" w:cs="Calibri"/>
          <w:sz w:val="19"/>
          <w:szCs w:val="19"/>
          <w:lang w:val="pt-BR"/>
        </w:rPr>
        <w:t xml:space="preserve">A The Clara Abbott Foundation tem como objetivo ajudar os funcionários ativos e aposentados da Abbott que enfrentam dificuldades financeiras.  Nos últimos 80 anos, nós fornecemos dezenas de milhares de </w:t>
      </w:r>
      <w:r w:rsidRPr="00484FDB">
        <w:rPr>
          <w:rFonts w:ascii="Roboto" w:hAnsi="Roboto" w:cs="Calibri"/>
          <w:sz w:val="19"/>
          <w:szCs w:val="19"/>
          <w:shd w:val="clear" w:color="auto" w:fill="FFFFFF"/>
          <w:lang w:val="pt-BR"/>
        </w:rPr>
        <w:t xml:space="preserve">subsídios financeiros e bolsas de estudo de nível universitário para nossos colegas ao redor do mundo. </w:t>
      </w:r>
      <w:r w:rsidRPr="00484FDB">
        <w:rPr>
          <w:rFonts w:ascii="Roboto" w:hAnsi="Roboto" w:cs="Calibri"/>
          <w:b/>
          <w:bCs/>
          <w:sz w:val="19"/>
          <w:szCs w:val="19"/>
          <w:shd w:val="clear" w:color="auto" w:fill="FFFFFF"/>
          <w:lang w:val="pt-BR"/>
        </w:rPr>
        <w:t>Estamos felizes em anunciar que estamos ampliando a missão da Clara de ajudar ainda mais famílias da Abbott reduzindo o requisito de elegibilidade para incluir os funcionários com um ano de serviço na Abbott.</w:t>
      </w:r>
      <w:r w:rsidRPr="00484FDB">
        <w:rPr>
          <w:rFonts w:ascii="Roboto" w:hAnsi="Roboto" w:cs="Calibri"/>
          <w:sz w:val="19"/>
          <w:szCs w:val="19"/>
          <w:shd w:val="clear" w:color="auto" w:fill="FFFFFF"/>
          <w:lang w:val="pt-BR"/>
        </w:rPr>
        <w:t xml:space="preserve"> Anteriormente, eram necessários dois anos de serviço. </w:t>
      </w:r>
    </w:p>
    <w:p w14:paraId="6688CE53" w14:textId="77777777" w:rsidR="00484FDB" w:rsidRPr="00484FDB" w:rsidRDefault="00484FDB" w:rsidP="00484FDB">
      <w:pPr>
        <w:spacing w:after="0" w:line="240" w:lineRule="auto"/>
        <w:rPr>
          <w:rFonts w:ascii="Georgia" w:eastAsia="Times New Roman" w:hAnsi="Georgia" w:cs="Calibri"/>
          <w:b/>
          <w:bCs/>
          <w:sz w:val="26"/>
          <w:szCs w:val="26"/>
          <w:lang w:val="es-AR"/>
        </w:rPr>
      </w:pPr>
      <w:bookmarkStart w:id="1" w:name="_Hlk133316707"/>
      <w:bookmarkEnd w:id="1"/>
    </w:p>
    <w:p w14:paraId="29603AAB" w14:textId="77777777" w:rsidR="00484FDB" w:rsidRPr="007E2303" w:rsidRDefault="00484FDB" w:rsidP="00484FDB">
      <w:pPr>
        <w:spacing w:after="0" w:line="240" w:lineRule="auto"/>
        <w:rPr>
          <w:rFonts w:ascii="Georgia" w:eastAsia="Times New Roman" w:hAnsi="Georgia" w:cs="Calibri"/>
          <w:b/>
          <w:bCs/>
          <w:color w:val="006241"/>
          <w:sz w:val="26"/>
          <w:szCs w:val="26"/>
          <w:lang w:val="es-AR"/>
        </w:rPr>
      </w:pPr>
      <w:r>
        <w:rPr>
          <w:rFonts w:ascii="Georgia" w:eastAsia="Times New Roman" w:hAnsi="Georgia" w:cs="Calibri"/>
          <w:b/>
          <w:bCs/>
          <w:color w:val="006241"/>
          <w:sz w:val="26"/>
          <w:szCs w:val="26"/>
          <w:lang w:val="pt-BR"/>
        </w:rPr>
        <w:t>Como nós ajudamos</w:t>
      </w:r>
    </w:p>
    <w:p w14:paraId="6BB776E7" w14:textId="77777777" w:rsidR="00484FDB" w:rsidRPr="007E2303" w:rsidRDefault="00484FDB" w:rsidP="00484FDB">
      <w:pPr>
        <w:spacing w:after="0" w:line="240" w:lineRule="auto"/>
        <w:rPr>
          <w:rFonts w:ascii="Calibri" w:eastAsia="Times New Roman" w:hAnsi="Calibri" w:cs="Calibri"/>
          <w:color w:val="000000"/>
          <w:lang w:val="es-AR"/>
        </w:rPr>
      </w:pPr>
    </w:p>
    <w:p w14:paraId="78597260" w14:textId="77777777" w:rsidR="00484FDB" w:rsidRPr="007E2303" w:rsidRDefault="00484FDB" w:rsidP="00484FDB">
      <w:pPr>
        <w:spacing w:line="253" w:lineRule="atLeast"/>
        <w:rPr>
          <w:rFonts w:ascii="Calibri" w:hAnsi="Calibri" w:cs="Calibri"/>
          <w:color w:val="000000"/>
          <w:lang w:val="es-AR"/>
        </w:rPr>
      </w:pPr>
      <w:r>
        <w:rPr>
          <w:rFonts w:ascii="Roboto" w:eastAsia="Times New Roman" w:hAnsi="Roboto" w:cs="Calibri"/>
          <w:color w:val="EF5D5E"/>
          <w:lang w:val="pt-BR"/>
        </w:rPr>
        <w:t>Subsídios financeiros</w:t>
      </w:r>
      <w:r>
        <w:rPr>
          <w:rFonts w:ascii="Roboto" w:eastAsia="Times New Roman" w:hAnsi="Roboto" w:cs="Calibri"/>
          <w:color w:val="000000"/>
          <w:lang w:val="pt-BR"/>
        </w:rPr>
        <w:br/>
      </w:r>
      <w:r>
        <w:rPr>
          <w:rFonts w:ascii="Roboto" w:eastAsia="Times New Roman" w:hAnsi="Roboto" w:cs="Calibri"/>
          <w:color w:val="000000"/>
          <w:sz w:val="18"/>
          <w:szCs w:val="18"/>
          <w:lang w:val="pt-BR"/>
        </w:rPr>
        <w:t>Se um evento não planejado, um problema de saúde, uma perda de renda familiar, a inflação ou outra situação fez com que ficasse difícil pagar por combustível, comida, financiamento/aluguel, medicamentos ou qualquer outra necessidade básica, talvez possamos oferecer um subsídio financeiro de curto prazo. Se você está com contas atrasadas, não consegue pagar suas despesas essenciais ou está fazendo empréstimos para conseguir pagar as contas, pode ser de seu interesse </w:t>
      </w:r>
      <w:hyperlink r:id="rId5" w:history="1">
        <w:r>
          <w:rPr>
            <w:rStyle w:val="Hyperlink"/>
            <w:rFonts w:ascii="Roboto" w:hAnsi="Roboto" w:cs="Calibri"/>
            <w:color w:val="006241"/>
            <w:sz w:val="18"/>
            <w:szCs w:val="18"/>
            <w:lang w:val="pt-BR"/>
          </w:rPr>
          <w:t>se candidatar para receber o auxílio</w:t>
        </w:r>
      </w:hyperlink>
      <w:r>
        <w:rPr>
          <w:rFonts w:ascii="Roboto" w:eastAsia="Times New Roman" w:hAnsi="Roboto" w:cs="Calibri"/>
          <w:color w:val="006241"/>
          <w:sz w:val="18"/>
          <w:szCs w:val="18"/>
          <w:lang w:val="pt-BR"/>
        </w:rPr>
        <w:t>.  </w:t>
      </w:r>
      <w:r>
        <w:rPr>
          <w:rFonts w:ascii="Roboto" w:eastAsia="Times New Roman" w:hAnsi="Roboto" w:cs="Calibri"/>
          <w:color w:val="000000"/>
          <w:sz w:val="18"/>
          <w:szCs w:val="18"/>
          <w:lang w:val="pt-BR"/>
        </w:rPr>
        <w:t xml:space="preserve">Embora nem todos se qualifiquem para receber o subsídio, aqueles que participam do processo de avaliação receberão recomendações para lidar com suas questões financeiras de curto prazo. </w:t>
      </w:r>
      <w:hyperlink r:id="rId6" w:history="1">
        <w:r>
          <w:rPr>
            <w:rFonts w:ascii="Roboto" w:eastAsia="Times New Roman" w:hAnsi="Roboto" w:cs="Calibri"/>
            <w:color w:val="EF5D5E"/>
            <w:sz w:val="19"/>
            <w:szCs w:val="19"/>
            <w:u w:val="single"/>
            <w:shd w:val="clear" w:color="auto" w:fill="FFFFFF"/>
            <w:lang w:val="pt-BR"/>
          </w:rPr>
          <w:t>Clique aqui</w:t>
        </w:r>
      </w:hyperlink>
      <w:r>
        <w:rPr>
          <w:rFonts w:ascii="Roboto" w:eastAsia="Times New Roman" w:hAnsi="Roboto" w:cs="Calibri"/>
          <w:color w:val="000000"/>
          <w:sz w:val="19"/>
          <w:szCs w:val="19"/>
          <w:shd w:val="clear" w:color="auto" w:fill="FFFFFF"/>
          <w:lang w:val="pt-BR"/>
        </w:rPr>
        <w:t> para saber mais.</w:t>
      </w:r>
    </w:p>
    <w:p w14:paraId="1A85D3D3" w14:textId="77777777" w:rsidR="00484FDB" w:rsidRPr="007E2303" w:rsidRDefault="00484FDB" w:rsidP="00484FDB">
      <w:pPr>
        <w:spacing w:after="0" w:line="240" w:lineRule="auto"/>
        <w:rPr>
          <w:rFonts w:ascii="Roboto" w:eastAsia="Times New Roman" w:hAnsi="Roboto" w:cs="Calibri"/>
          <w:color w:val="000000"/>
          <w:shd w:val="clear" w:color="auto" w:fill="FFFFFF"/>
          <w:lang w:val="es-AR"/>
        </w:rPr>
      </w:pPr>
      <w:r>
        <w:rPr>
          <w:rFonts w:ascii="Roboto" w:eastAsia="Times New Roman" w:hAnsi="Roboto" w:cs="Calibri"/>
          <w:color w:val="EF5D5E"/>
          <w:shd w:val="clear" w:color="auto" w:fill="FFFFFF"/>
          <w:lang w:val="pt-BR"/>
        </w:rPr>
        <w:t>Bolsas de estudo</w:t>
      </w:r>
    </w:p>
    <w:p w14:paraId="1B1BFE60" w14:textId="77777777" w:rsidR="00484FDB" w:rsidRPr="007E2303" w:rsidRDefault="00484FDB" w:rsidP="00484FDB">
      <w:pPr>
        <w:spacing w:after="0" w:line="240" w:lineRule="auto"/>
        <w:rPr>
          <w:rFonts w:ascii="Calibri" w:eastAsia="Times New Roman" w:hAnsi="Calibri" w:cs="Calibri"/>
          <w:lang w:val="es-AR"/>
        </w:rPr>
      </w:pPr>
      <w:r>
        <w:rPr>
          <w:rFonts w:ascii="Roboto" w:eastAsia="Times New Roman" w:hAnsi="Roboto" w:cs="Calibri"/>
          <w:color w:val="000000"/>
          <w:sz w:val="19"/>
          <w:szCs w:val="19"/>
          <w:shd w:val="clear" w:color="auto" w:fill="FFFFFF"/>
          <w:lang w:val="pt-BR"/>
        </w:rPr>
        <w:t xml:space="preserve">Bolsas de estudo baseadas em necessidade estão disponíveis para ajudar os filhos de funcionários da Abbott a frequentar uma instituição credenciada como faculdades, universidades, escolas profissionalizantes, de comércio ou outra instituição de ensino superior. As bolsas são apenas para estudos de graduação. As inscrições e os prazos variam.  </w:t>
      </w:r>
      <w:hyperlink r:id="rId7" w:history="1">
        <w:r>
          <w:rPr>
            <w:rFonts w:ascii="Roboto" w:eastAsia="Times New Roman" w:hAnsi="Roboto" w:cs="Calibri"/>
            <w:color w:val="EF5D5E"/>
            <w:sz w:val="19"/>
            <w:szCs w:val="19"/>
            <w:u w:val="single"/>
            <w:shd w:val="clear" w:color="auto" w:fill="FFFFFF"/>
            <w:lang w:val="pt-BR"/>
          </w:rPr>
          <w:t>Clique aqui</w:t>
        </w:r>
      </w:hyperlink>
      <w:r>
        <w:rPr>
          <w:rFonts w:ascii="Roboto" w:eastAsia="Times New Roman" w:hAnsi="Roboto" w:cs="Calibri"/>
          <w:color w:val="EF5D5E"/>
          <w:sz w:val="19"/>
          <w:szCs w:val="19"/>
          <w:shd w:val="clear" w:color="auto" w:fill="FFFFFF"/>
          <w:lang w:val="pt-BR"/>
        </w:rPr>
        <w:t> </w:t>
      </w:r>
      <w:r>
        <w:rPr>
          <w:rFonts w:ascii="Roboto" w:eastAsia="Times New Roman" w:hAnsi="Roboto" w:cs="Calibri"/>
          <w:color w:val="000000"/>
          <w:sz w:val="19"/>
          <w:szCs w:val="19"/>
          <w:shd w:val="clear" w:color="auto" w:fill="FFFFFF"/>
          <w:lang w:val="pt-BR"/>
        </w:rPr>
        <w:t>para saber mais.</w:t>
      </w:r>
    </w:p>
    <w:p w14:paraId="1BFA6F9C" w14:textId="77777777" w:rsidR="00484FDB" w:rsidRPr="007E2303" w:rsidRDefault="00484FDB" w:rsidP="00484FDB">
      <w:pPr>
        <w:spacing w:after="0" w:line="240" w:lineRule="auto"/>
        <w:rPr>
          <w:rFonts w:ascii="Roboto" w:eastAsia="Times New Roman" w:hAnsi="Roboto" w:cs="Calibri"/>
          <w:color w:val="000000"/>
          <w:sz w:val="20"/>
          <w:szCs w:val="20"/>
          <w:shd w:val="clear" w:color="auto" w:fill="FFFFFF"/>
          <w:lang w:val="es-AR"/>
        </w:rPr>
      </w:pPr>
    </w:p>
    <w:p w14:paraId="71987921" w14:textId="77777777" w:rsidR="00484FDB" w:rsidRPr="007E2303" w:rsidRDefault="00484FDB" w:rsidP="00484FDB">
      <w:pPr>
        <w:pStyle w:val="NormalWeb"/>
        <w:spacing w:before="0" w:beforeAutospacing="0" w:after="0" w:afterAutospacing="0"/>
        <w:rPr>
          <w:color w:val="EF5D5E"/>
          <w:sz w:val="22"/>
          <w:szCs w:val="22"/>
          <w:lang w:val="es-AR"/>
        </w:rPr>
      </w:pPr>
      <w:r>
        <w:rPr>
          <w:rFonts w:ascii="Roboto" w:hAnsi="Roboto"/>
          <w:color w:val="EF5D5E"/>
          <w:sz w:val="22"/>
          <w:szCs w:val="22"/>
          <w:lang w:val="pt-BR"/>
        </w:rPr>
        <w:t xml:space="preserve">Saiba mais </w:t>
      </w:r>
    </w:p>
    <w:p w14:paraId="016BCF71" w14:textId="77777777" w:rsidR="00484FDB" w:rsidRPr="007E2303" w:rsidRDefault="00484FDB" w:rsidP="00484FDB">
      <w:pPr>
        <w:pStyle w:val="NormalWeb"/>
        <w:spacing w:before="0" w:beforeAutospacing="0" w:after="0" w:afterAutospacing="0"/>
        <w:rPr>
          <w:rFonts w:ascii="Roboto" w:hAnsi="Roboto"/>
          <w:color w:val="000000"/>
          <w:sz w:val="19"/>
          <w:szCs w:val="19"/>
          <w:lang w:val="es-AR"/>
        </w:rPr>
      </w:pPr>
      <w:r>
        <w:rPr>
          <w:rFonts w:ascii="Roboto" w:hAnsi="Roboto"/>
          <w:color w:val="000000"/>
          <w:sz w:val="19"/>
          <w:szCs w:val="19"/>
          <w:lang w:val="pt-BR"/>
        </w:rPr>
        <w:t>Acesse clara.abbott.com para saber mais sobre nossos programas ou para se candidatar para o auxílio. Se você tiver dúvidas ou precisar de ajuda com sua inscrição, envie um e-mail para </w:t>
      </w:r>
      <w:hyperlink r:id="rId8" w:history="1">
        <w:r>
          <w:rPr>
            <w:rStyle w:val="Hyperlink"/>
            <w:rFonts w:ascii="Roboto" w:hAnsi="Roboto"/>
            <w:color w:val="000000"/>
            <w:sz w:val="19"/>
            <w:szCs w:val="19"/>
            <w:lang w:val="pt-BR"/>
          </w:rPr>
          <w:t>askclara@abbott.com</w:t>
        </w:r>
      </w:hyperlink>
      <w:r>
        <w:rPr>
          <w:rFonts w:ascii="Roboto" w:hAnsi="Roboto"/>
          <w:color w:val="000000"/>
          <w:sz w:val="19"/>
          <w:szCs w:val="19"/>
          <w:lang w:val="pt-BR"/>
        </w:rPr>
        <w:t>.</w:t>
      </w:r>
    </w:p>
    <w:p w14:paraId="2001DD9F" w14:textId="77777777" w:rsidR="00484FDB" w:rsidRPr="007E2303" w:rsidRDefault="00484FDB" w:rsidP="00484FDB">
      <w:pPr>
        <w:pStyle w:val="NormalWeb"/>
        <w:spacing w:before="0" w:beforeAutospacing="0" w:after="0" w:afterAutospacing="0"/>
        <w:rPr>
          <w:rFonts w:ascii="Roboto" w:hAnsi="Roboto"/>
          <w:color w:val="000000"/>
          <w:sz w:val="19"/>
          <w:szCs w:val="19"/>
          <w:lang w:val="es-AR"/>
        </w:rPr>
      </w:pPr>
    </w:p>
    <w:p w14:paraId="029FDFC1" w14:textId="77777777" w:rsidR="00484FDB" w:rsidRPr="007E2303" w:rsidRDefault="00484FDB" w:rsidP="00484FDB">
      <w:pPr>
        <w:pStyle w:val="NormalWeb"/>
        <w:spacing w:before="0" w:beforeAutospacing="0" w:after="0" w:afterAutospacing="0"/>
        <w:rPr>
          <w:color w:val="000000"/>
          <w:sz w:val="27"/>
          <w:szCs w:val="27"/>
          <w:lang w:val="es-AR"/>
        </w:rPr>
      </w:pPr>
      <w:r>
        <w:rPr>
          <w:rFonts w:ascii="Georgia" w:hAnsi="Georgia"/>
          <w:color w:val="006241"/>
          <w:lang w:val="pt-BR"/>
        </w:rPr>
        <w:t>Se você está com dificuldades para pagar suas contas ou as despesas da faculdade de seus filhos, entre em contato conosco. A ajuda está a apenas um clique de distância.</w:t>
      </w:r>
    </w:p>
    <w:p w14:paraId="4A579690" w14:textId="77777777" w:rsidR="00484FDB" w:rsidRPr="007E2303" w:rsidRDefault="00484FDB" w:rsidP="00484FDB">
      <w:pPr>
        <w:pStyle w:val="NormalWeb"/>
        <w:spacing w:before="0" w:beforeAutospacing="0" w:after="0" w:afterAutospacing="0"/>
        <w:rPr>
          <w:color w:val="000000"/>
          <w:sz w:val="27"/>
          <w:szCs w:val="27"/>
          <w:lang w:val="es-AR"/>
        </w:rPr>
      </w:pPr>
      <w:r>
        <w:rPr>
          <w:rFonts w:ascii="Roboto" w:hAnsi="Roboto"/>
          <w:color w:val="000000"/>
          <w:sz w:val="19"/>
          <w:szCs w:val="19"/>
          <w:lang w:val="pt-BR"/>
        </w:rPr>
        <w:t> </w:t>
      </w:r>
      <w:r>
        <w:rPr>
          <w:rFonts w:ascii="Roboto" w:hAnsi="Roboto"/>
          <w:color w:val="000000"/>
          <w:sz w:val="22"/>
          <w:szCs w:val="22"/>
          <w:lang w:val="pt-BR"/>
        </w:rPr>
        <w:t> </w:t>
      </w:r>
    </w:p>
    <w:p w14:paraId="1D37F14A" w14:textId="77777777" w:rsidR="00484FDB" w:rsidRPr="007E2303" w:rsidRDefault="00484FDB" w:rsidP="00484FDB">
      <w:pPr>
        <w:rPr>
          <w:rFonts w:ascii="Roboto" w:hAnsi="Roboto" w:cs="Calibri"/>
          <w:sz w:val="18"/>
          <w:szCs w:val="18"/>
          <w:lang w:val="es-AR"/>
        </w:rPr>
      </w:pPr>
      <w:r>
        <w:rPr>
          <w:rFonts w:ascii="Roboto" w:hAnsi="Roboto" w:cs="Calibri"/>
          <w:sz w:val="18"/>
          <w:szCs w:val="18"/>
          <w:lang w:val="pt-BR"/>
        </w:rPr>
        <w:t>Atenciosamente,</w:t>
      </w:r>
      <w:r>
        <w:rPr>
          <w:rFonts w:ascii="Roboto" w:hAnsi="Roboto" w:cs="Calibri"/>
          <w:sz w:val="18"/>
          <w:szCs w:val="18"/>
          <w:lang w:val="pt-BR"/>
        </w:rPr>
        <w:br/>
        <w:t>The Clara Abbott Foundation</w:t>
      </w:r>
    </w:p>
    <w:p w14:paraId="063063F3" w14:textId="77777777" w:rsidR="00484FDB" w:rsidRPr="007E2303" w:rsidRDefault="00484FDB" w:rsidP="00484FDB">
      <w:pPr>
        <w:spacing w:after="0" w:line="253" w:lineRule="atLeast"/>
        <w:rPr>
          <w:rFonts w:ascii="Calibri" w:eastAsia="Times New Roman" w:hAnsi="Calibri" w:cs="Calibri"/>
          <w:color w:val="000000"/>
          <w:lang w:val="es-AR"/>
        </w:rPr>
      </w:pPr>
      <w:r>
        <w:rPr>
          <w:rFonts w:ascii="Roboto" w:eastAsia="Times New Roman" w:hAnsi="Roboto" w:cs="Calibri"/>
          <w:i/>
          <w:iCs/>
          <w:color w:val="000000"/>
          <w:sz w:val="14"/>
          <w:szCs w:val="14"/>
          <w:lang w:val="pt-BR"/>
        </w:rPr>
        <w:t> </w:t>
      </w:r>
    </w:p>
    <w:p w14:paraId="0977205F" w14:textId="77777777" w:rsidR="00484FDB" w:rsidRPr="007E2303" w:rsidRDefault="00484FDB" w:rsidP="00484FDB">
      <w:pPr>
        <w:spacing w:after="0" w:line="253" w:lineRule="atLeast"/>
        <w:rPr>
          <w:rFonts w:ascii="Calibri" w:eastAsia="Times New Roman" w:hAnsi="Calibri" w:cs="Calibri"/>
          <w:color w:val="000000"/>
          <w:lang w:val="es-AR"/>
        </w:rPr>
      </w:pPr>
      <w:r>
        <w:rPr>
          <w:rFonts w:ascii="Roboto" w:eastAsia="Times New Roman" w:hAnsi="Roboto" w:cs="Calibri"/>
          <w:i/>
          <w:iCs/>
          <w:color w:val="000000"/>
          <w:sz w:val="14"/>
          <w:szCs w:val="14"/>
          <w:lang w:val="pt-BR"/>
        </w:rPr>
        <w:t>Para ser elegível para os serviços da Fundação, você deve ser um funcionário da Abbott com, no mínimo, um ano de serviço contínuo na Abbott. Ex-funcionários da Abbott que tinham pelo menos 50 anos de idade com um mínimo de 10 anos de serviço contínuo na Abbott em seu último dia de trabalho também continuam elegíveis. Acesse clara.abbott.com para conhecer em detalhes os requisitos de elegibilidade. A The Clara Abbott Foundation é administrada e financiada separadamente da Abbott. A Fundação não é um benefício, nem um direito. Todas as distribuições são feitas a critério exclusivo da The Clara Abbott Foundation.</w:t>
      </w:r>
    </w:p>
    <w:p w14:paraId="3A218DBE" w14:textId="77777777" w:rsidR="00484FDB" w:rsidRPr="007E2303" w:rsidRDefault="00484FDB" w:rsidP="00484FDB">
      <w:pPr>
        <w:pStyle w:val="Title"/>
        <w:jc w:val="left"/>
        <w:rPr>
          <w:rFonts w:ascii="Roboto" w:hAnsi="Roboto"/>
          <w:b w:val="0"/>
          <w:bCs w:val="0"/>
          <w:sz w:val="20"/>
          <w:szCs w:val="20"/>
          <w:lang w:val="es-AR"/>
        </w:rPr>
      </w:pPr>
    </w:p>
    <w:p w14:paraId="4F49371C" w14:textId="77777777" w:rsidR="00FD2780" w:rsidRDefault="00FD2780"/>
    <w:sectPr w:rsidR="00FD27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altName w:val="Roboto"/>
    <w:charset w:val="00"/>
    <w:family w:val="auto"/>
    <w:pitch w:val="variable"/>
    <w:sig w:usb0="E0000AFF" w:usb1="5000217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FDB"/>
    <w:rsid w:val="000F5F30"/>
    <w:rsid w:val="00323B82"/>
    <w:rsid w:val="00484FDB"/>
    <w:rsid w:val="00DD1697"/>
    <w:rsid w:val="00FD27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3D5F8"/>
  <w15:chartTrackingRefBased/>
  <w15:docId w15:val="{F1F81EB9-4F71-491C-BF4E-C06724071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FD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484FDB"/>
    <w:pPr>
      <w:spacing w:after="0" w:line="240" w:lineRule="auto"/>
      <w:jc w:val="center"/>
    </w:pPr>
    <w:rPr>
      <w:rFonts w:ascii="Arial" w:eastAsia="Times New Roman" w:hAnsi="Arial" w:cs="Arial"/>
      <w:b/>
      <w:bCs/>
      <w:sz w:val="24"/>
      <w:szCs w:val="24"/>
    </w:rPr>
  </w:style>
  <w:style w:type="character" w:customStyle="1" w:styleId="TitleChar">
    <w:name w:val="Title Char"/>
    <w:basedOn w:val="DefaultParagraphFont"/>
    <w:link w:val="Title"/>
    <w:rsid w:val="00484FDB"/>
    <w:rPr>
      <w:rFonts w:ascii="Arial" w:eastAsia="Times New Roman" w:hAnsi="Arial" w:cs="Arial"/>
      <w:b/>
      <w:bCs/>
      <w:sz w:val="24"/>
      <w:szCs w:val="24"/>
    </w:rPr>
  </w:style>
  <w:style w:type="character" w:styleId="Hyperlink">
    <w:name w:val="Hyperlink"/>
    <w:basedOn w:val="DefaultParagraphFont"/>
    <w:uiPriority w:val="99"/>
    <w:unhideWhenUsed/>
    <w:rsid w:val="00484FDB"/>
    <w:rPr>
      <w:color w:val="0000FF"/>
      <w:u w:val="single"/>
    </w:rPr>
  </w:style>
  <w:style w:type="paragraph" w:styleId="NormalWeb">
    <w:name w:val="Normal (Web)"/>
    <w:basedOn w:val="Normal"/>
    <w:uiPriority w:val="99"/>
    <w:unhideWhenUsed/>
    <w:rsid w:val="00484FDB"/>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kclara@abbott.com" TargetMode="External"/><Relationship Id="rId3" Type="http://schemas.openxmlformats.org/officeDocument/2006/relationships/webSettings" Target="webSettings.xml"/><Relationship Id="rId7" Type="http://schemas.openxmlformats.org/officeDocument/2006/relationships/hyperlink" Target="https://clara.abbott.com/college-scholarship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lara.abbott.com/financial-assistance/" TargetMode="External"/><Relationship Id="rId5" Type="http://schemas.openxmlformats.org/officeDocument/2006/relationships/hyperlink" Target="https://clara.abbott.com/financial-assistance/" TargetMode="External"/><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470</Words>
  <Characters>2679</Characters>
  <Application>Microsoft Office Word</Application>
  <DocSecurity>0</DocSecurity>
  <Lines>22</Lines>
  <Paragraphs>6</Paragraphs>
  <ScaleCrop>false</ScaleCrop>
  <Company/>
  <LinksUpToDate>false</LinksUpToDate>
  <CharactersWithSpaces>3143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Hopkins, Kristine M</dc:creator>
  <cp:keywords/>
  <dc:description/>
  <cp:lastModifiedBy>Hopkins, Kristine M</cp:lastModifiedBy>
  <cp:revision>1</cp:revision>
  <dcterms:created xsi:type="dcterms:W3CDTF">2023-08-15T19:15:00Z</dcterms:created>
  <dcterms:modified xsi:type="dcterms:W3CDTF">2023-08-15T19:16:00Z</dcterms:modified>
</cp:coreProperties>
</file>