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C5B3" w14:textId="77777777" w:rsidR="00F21865" w:rsidRDefault="00F21865" w:rsidP="00F21865">
      <w:pPr>
        <w:spacing w:after="0" w:line="240" w:lineRule="auto"/>
        <w:rPr>
          <w:rFonts w:ascii="Georgia" w:eastAsia="Times New Roman" w:hAnsi="Georgia" w:cs="Calibri"/>
          <w:b/>
          <w:bCs/>
          <w:color w:val="006241"/>
          <w:sz w:val="26"/>
          <w:szCs w:val="26"/>
        </w:rPr>
      </w:pPr>
      <w:bookmarkStart w:id="0" w:name="_Hlk121209971"/>
    </w:p>
    <w:bookmarkEnd w:id="0"/>
    <w:p w14:paraId="581D30E7" w14:textId="77777777" w:rsidR="00F21865" w:rsidRDefault="00F21865" w:rsidP="00F21865">
      <w:pPr>
        <w:spacing w:after="0" w:line="240" w:lineRule="auto"/>
        <w:rPr>
          <w:rFonts w:ascii="Georgia" w:eastAsia="Times New Roman" w:hAnsi="Georgia" w:cs="Calibri"/>
          <w:b/>
          <w:bCs/>
          <w:color w:val="006241"/>
          <w:sz w:val="26"/>
          <w:szCs w:val="26"/>
        </w:rPr>
      </w:pPr>
    </w:p>
    <w:p w14:paraId="72E9F5B1" w14:textId="77777777" w:rsidR="00F21865" w:rsidRPr="002C34B4" w:rsidRDefault="00F21865" w:rsidP="00F21865">
      <w:pPr>
        <w:spacing w:after="0" w:line="240" w:lineRule="auto"/>
        <w:rPr>
          <w:rFonts w:ascii="Calibri" w:eastAsia="Times New Roman" w:hAnsi="Calibri" w:cs="Calibri"/>
          <w:color w:val="000000"/>
        </w:rPr>
      </w:pPr>
      <w:r>
        <w:rPr>
          <w:rFonts w:ascii="Calibri" w:eastAsia="Times New Roman" w:hAnsi="Calibri" w:cs="Calibri"/>
          <w:noProof/>
          <w:color w:val="000000"/>
          <w:lang w:val="ms"/>
        </w:rPr>
        <w:drawing>
          <wp:inline distT="0" distB="0" distL="0" distR="0" wp14:anchorId="74EF0BE3" wp14:editId="11A7EEB1">
            <wp:extent cx="5041900" cy="247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1900" cy="247650"/>
                    </a:xfrm>
                    <a:prstGeom prst="rect">
                      <a:avLst/>
                    </a:prstGeom>
                    <a:noFill/>
                    <a:ln>
                      <a:noFill/>
                    </a:ln>
                  </pic:spPr>
                </pic:pic>
              </a:graphicData>
            </a:graphic>
          </wp:inline>
        </w:drawing>
      </w:r>
    </w:p>
    <w:p w14:paraId="14837719" w14:textId="77777777" w:rsidR="00F21865" w:rsidRPr="002C34B4" w:rsidRDefault="00F21865" w:rsidP="00F21865">
      <w:pPr>
        <w:spacing w:before="120" w:after="0" w:line="240" w:lineRule="auto"/>
        <w:rPr>
          <w:rFonts w:ascii="Calibri" w:eastAsia="Times New Roman" w:hAnsi="Calibri" w:cs="Calibri"/>
          <w:color w:val="000000"/>
        </w:rPr>
      </w:pPr>
      <w:r>
        <w:rPr>
          <w:rFonts w:ascii="Roboto" w:eastAsia="Times New Roman" w:hAnsi="Roboto" w:cs="Calibri"/>
          <w:i/>
          <w:iCs/>
          <w:color w:val="000000"/>
          <w:sz w:val="4"/>
          <w:szCs w:val="4"/>
          <w:lang w:val="ms"/>
        </w:rPr>
        <w:t> </w:t>
      </w:r>
    </w:p>
    <w:p w14:paraId="127CADDC" w14:textId="77777777" w:rsidR="00F21865" w:rsidRDefault="00F21865" w:rsidP="00F21865">
      <w:pPr>
        <w:spacing w:after="0" w:line="240" w:lineRule="auto"/>
        <w:rPr>
          <w:rFonts w:ascii="Georgia" w:eastAsia="Times New Roman" w:hAnsi="Georgia" w:cs="Calibri"/>
          <w:b/>
          <w:bCs/>
          <w:color w:val="006241"/>
          <w:sz w:val="26"/>
          <w:szCs w:val="26"/>
        </w:rPr>
      </w:pPr>
      <w:r>
        <w:rPr>
          <w:rFonts w:ascii="Georgia" w:eastAsia="Times New Roman" w:hAnsi="Georgia" w:cs="Calibri"/>
          <w:b/>
          <w:bCs/>
          <w:color w:val="006241"/>
          <w:sz w:val="26"/>
          <w:szCs w:val="26"/>
          <w:lang w:val="ms"/>
        </w:rPr>
        <w:t>…kini tersedia untuk pekerja yang berkhidmat dengan Abbott selama sekurang-kurangnya satu tahun</w:t>
      </w:r>
    </w:p>
    <w:p w14:paraId="5426981A" w14:textId="77777777" w:rsidR="00F21865" w:rsidRDefault="00F21865" w:rsidP="00F21865">
      <w:pPr>
        <w:spacing w:after="0" w:line="240" w:lineRule="auto"/>
        <w:rPr>
          <w:rFonts w:ascii="Roboto" w:eastAsia="Times New Roman" w:hAnsi="Roboto" w:cs="Calibri"/>
          <w:i/>
          <w:iCs/>
          <w:color w:val="000000"/>
        </w:rPr>
      </w:pPr>
      <w:r>
        <w:rPr>
          <w:rFonts w:ascii="Roboto" w:eastAsia="Times New Roman" w:hAnsi="Roboto" w:cs="Calibri"/>
          <w:i/>
          <w:iCs/>
          <w:color w:val="000000"/>
          <w:lang w:val="ms"/>
        </w:rPr>
        <w:t> </w:t>
      </w:r>
    </w:p>
    <w:p w14:paraId="67A60CB6" w14:textId="77777777" w:rsidR="00F21865" w:rsidRDefault="00F21865" w:rsidP="00F21865">
      <w:pPr>
        <w:spacing w:after="0" w:line="240" w:lineRule="auto"/>
        <w:rPr>
          <w:rFonts w:ascii="Roboto" w:eastAsia="Times New Roman" w:hAnsi="Roboto" w:cs="Calibri"/>
          <w:i/>
          <w:iCs/>
          <w:color w:val="000000"/>
        </w:rPr>
      </w:pPr>
    </w:p>
    <w:p w14:paraId="68429834" w14:textId="77777777" w:rsidR="00F21865" w:rsidRPr="00397608" w:rsidRDefault="00F21865" w:rsidP="00F21865">
      <w:pPr>
        <w:spacing w:after="0" w:line="240" w:lineRule="auto"/>
        <w:rPr>
          <w:rFonts w:ascii="Georgia" w:eastAsia="Times New Roman" w:hAnsi="Georgia" w:cs="Calibri"/>
          <w:b/>
          <w:bCs/>
          <w:color w:val="006241"/>
          <w:sz w:val="26"/>
          <w:szCs w:val="26"/>
          <w:lang w:val="fr-FR"/>
        </w:rPr>
      </w:pPr>
      <w:r>
        <w:rPr>
          <w:rFonts w:ascii="Georgia" w:eastAsia="Times New Roman" w:hAnsi="Georgia" w:cs="Calibri"/>
          <w:b/>
          <w:bCs/>
          <w:color w:val="006241"/>
          <w:sz w:val="26"/>
          <w:szCs w:val="26"/>
          <w:lang w:val="ms"/>
        </w:rPr>
        <w:t>Selamat datang ke dunia harapan.</w:t>
      </w:r>
    </w:p>
    <w:p w14:paraId="5DD5E6EB" w14:textId="77777777" w:rsidR="00F21865" w:rsidRPr="00397608" w:rsidRDefault="00F21865" w:rsidP="00F21865">
      <w:pPr>
        <w:pStyle w:val="NormalWeb"/>
        <w:spacing w:before="0" w:beforeAutospacing="0" w:after="0" w:afterAutospacing="0"/>
        <w:rPr>
          <w:rFonts w:ascii="Roboto" w:hAnsi="Roboto" w:cs="Calibri"/>
          <w:color w:val="000000" w:themeColor="text1"/>
          <w:sz w:val="19"/>
          <w:szCs w:val="19"/>
          <w:lang w:val="fr-FR"/>
        </w:rPr>
      </w:pPr>
    </w:p>
    <w:p w14:paraId="4A120A6B" w14:textId="3778540C" w:rsidR="00F21865" w:rsidRPr="00F21865" w:rsidRDefault="00F21865" w:rsidP="00F21865">
      <w:pPr>
        <w:pStyle w:val="NormalWeb"/>
        <w:spacing w:before="0" w:beforeAutospacing="0" w:after="0" w:afterAutospacing="0"/>
        <w:rPr>
          <w:rFonts w:ascii="Roboto" w:eastAsia="Times New Roman" w:hAnsi="Roboto" w:cs="Calibri"/>
          <w:sz w:val="19"/>
          <w:szCs w:val="19"/>
          <w:shd w:val="clear" w:color="auto" w:fill="FFFFFF"/>
          <w:lang w:val="es-AR"/>
        </w:rPr>
      </w:pPr>
      <w:r w:rsidRPr="00F21865">
        <w:rPr>
          <w:rFonts w:ascii="Roboto" w:hAnsi="Roboto" w:cs="Calibri"/>
          <w:sz w:val="19"/>
          <w:szCs w:val="19"/>
          <w:lang w:val="ms"/>
        </w:rPr>
        <w:t xml:space="preserve">The Clara Abbott Foundation berdedikasi untuk membantu pekerja dan pesara Abbott menghadapi cabaran kewangan.  Sepanjang 80 tahun yang lalu, kami telah menyediakan puluhan ribu </w:t>
      </w:r>
      <w:r w:rsidRPr="00F21865">
        <w:rPr>
          <w:rFonts w:ascii="Roboto" w:hAnsi="Roboto" w:cs="Calibri"/>
          <w:sz w:val="19"/>
          <w:szCs w:val="19"/>
          <w:shd w:val="clear" w:color="auto" w:fill="FFFFFF"/>
          <w:lang w:val="ms"/>
        </w:rPr>
        <w:t xml:space="preserve">geran berdasarkan keperluan dan biasiswa peringkat universiti kepada rakan sekerja kami di seluruh dunia. </w:t>
      </w:r>
      <w:r w:rsidRPr="00F21865">
        <w:rPr>
          <w:rFonts w:ascii="Roboto" w:hAnsi="Roboto" w:cs="Calibri"/>
          <w:b/>
          <w:bCs/>
          <w:sz w:val="19"/>
          <w:szCs w:val="19"/>
          <w:shd w:val="clear" w:color="auto" w:fill="FFFFFF"/>
          <w:lang w:val="ms"/>
        </w:rPr>
        <w:t>Kami berbesar hati untuk mengumumkan bahawa kami melanjutkan misi Clara bagi membantu lebih ramai lagi keluarga Abbott dengan menurunkan syarat kelayakan kami kepada satu tahun perkhidmatan Abbott.</w:t>
      </w:r>
      <w:r w:rsidRPr="00F21865">
        <w:rPr>
          <w:rFonts w:ascii="Roboto" w:hAnsi="Roboto" w:cs="Calibri"/>
          <w:sz w:val="19"/>
          <w:szCs w:val="19"/>
          <w:shd w:val="clear" w:color="auto" w:fill="FFFFFF"/>
          <w:lang w:val="ms"/>
        </w:rPr>
        <w:t xml:space="preserve"> Sebelum ini, perkhidmatan selama minimum dua tahun diperlukan. </w:t>
      </w:r>
    </w:p>
    <w:p w14:paraId="3126974B" w14:textId="77777777" w:rsidR="00F21865" w:rsidRPr="00F21865" w:rsidRDefault="00F21865" w:rsidP="00F21865">
      <w:pPr>
        <w:pStyle w:val="NormalWeb"/>
        <w:spacing w:before="0" w:beforeAutospacing="0" w:after="0" w:afterAutospacing="0"/>
        <w:rPr>
          <w:rFonts w:ascii="Roboto" w:eastAsia="Times New Roman" w:hAnsi="Roboto" w:cs="Calibri"/>
          <w:sz w:val="19"/>
          <w:szCs w:val="19"/>
          <w:shd w:val="clear" w:color="auto" w:fill="FFFFFF"/>
          <w:lang w:val="es-AR"/>
        </w:rPr>
      </w:pPr>
    </w:p>
    <w:p w14:paraId="430DB2A8" w14:textId="77777777" w:rsidR="00F21865" w:rsidRPr="00397608" w:rsidRDefault="00F21865" w:rsidP="00F21865">
      <w:pPr>
        <w:spacing w:after="0" w:line="240" w:lineRule="auto"/>
        <w:rPr>
          <w:rFonts w:ascii="Georgia" w:eastAsia="Times New Roman" w:hAnsi="Georgia" w:cs="Calibri"/>
          <w:b/>
          <w:bCs/>
          <w:color w:val="006241"/>
          <w:sz w:val="26"/>
          <w:szCs w:val="26"/>
          <w:lang w:val="es-AR"/>
        </w:rPr>
      </w:pPr>
      <w:bookmarkStart w:id="1" w:name="_Hlk133316707"/>
      <w:bookmarkEnd w:id="1"/>
    </w:p>
    <w:p w14:paraId="7F8BB570" w14:textId="77777777" w:rsidR="00F21865" w:rsidRPr="00397608" w:rsidRDefault="00F21865" w:rsidP="00F21865">
      <w:pPr>
        <w:spacing w:after="0" w:line="240" w:lineRule="auto"/>
        <w:rPr>
          <w:rFonts w:ascii="Georgia" w:eastAsia="Times New Roman" w:hAnsi="Georgia" w:cs="Calibri"/>
          <w:b/>
          <w:bCs/>
          <w:color w:val="006241"/>
          <w:sz w:val="26"/>
          <w:szCs w:val="26"/>
          <w:lang w:val="es-AR"/>
        </w:rPr>
      </w:pPr>
      <w:r>
        <w:rPr>
          <w:rFonts w:ascii="Georgia" w:eastAsia="Times New Roman" w:hAnsi="Georgia" w:cs="Calibri"/>
          <w:b/>
          <w:bCs/>
          <w:color w:val="006241"/>
          <w:sz w:val="26"/>
          <w:szCs w:val="26"/>
          <w:lang w:val="ms"/>
        </w:rPr>
        <w:t>Cara Kami membantu</w:t>
      </w:r>
    </w:p>
    <w:p w14:paraId="2DBC84CC" w14:textId="77777777" w:rsidR="00F21865" w:rsidRPr="00397608" w:rsidRDefault="00F21865" w:rsidP="00F21865">
      <w:pPr>
        <w:spacing w:after="0" w:line="240" w:lineRule="auto"/>
        <w:rPr>
          <w:rFonts w:ascii="Calibri" w:eastAsia="Times New Roman" w:hAnsi="Calibri" w:cs="Calibri"/>
          <w:color w:val="000000"/>
          <w:lang w:val="es-AR"/>
        </w:rPr>
      </w:pPr>
    </w:p>
    <w:p w14:paraId="343F4A5F" w14:textId="77777777" w:rsidR="00F21865" w:rsidRDefault="00F21865" w:rsidP="00F21865">
      <w:pPr>
        <w:spacing w:line="253" w:lineRule="atLeast"/>
        <w:rPr>
          <w:rFonts w:ascii="Calibri" w:hAnsi="Calibri" w:cs="Calibri"/>
          <w:color w:val="000000"/>
        </w:rPr>
      </w:pPr>
      <w:r>
        <w:rPr>
          <w:rFonts w:ascii="Roboto" w:eastAsia="Times New Roman" w:hAnsi="Roboto" w:cs="Calibri"/>
          <w:color w:val="EF5D5E"/>
          <w:lang w:val="ms"/>
        </w:rPr>
        <w:t>Geran Kewangan</w:t>
      </w:r>
      <w:r>
        <w:rPr>
          <w:rFonts w:ascii="Roboto" w:eastAsia="Times New Roman" w:hAnsi="Roboto" w:cs="Calibri"/>
          <w:color w:val="000000"/>
          <w:lang w:val="ms"/>
        </w:rPr>
        <w:br/>
      </w:r>
      <w:r>
        <w:rPr>
          <w:rFonts w:ascii="Roboto" w:eastAsia="Times New Roman" w:hAnsi="Roboto" w:cs="Calibri"/>
          <w:color w:val="000000"/>
          <w:sz w:val="18"/>
          <w:szCs w:val="18"/>
          <w:lang w:val="ms"/>
        </w:rPr>
        <w:t>Jika peristiwa luar jangka, masalah perubatan, kehilangan pendapatan isi rumah, inflasi atau keadaan lain telah menyukarkan anda untuk membayar gadai janji/sewa, ubat-ubatan, gas, makanan atau keperluan asas yang lain, kami boleh membantu dengan menyediakan geran kewangan jangka pendek. Jika anda mempunyai bil tertunggak, tidak mampu membayar perbelanjaan asas anda, atau terpaksa meminjam untuk menyara kehidupan, anda mungkin mahu mempertimbangkan untuk </w:t>
      </w:r>
      <w:hyperlink r:id="rId5" w:history="1">
        <w:r>
          <w:rPr>
            <w:rStyle w:val="Hyperlink"/>
            <w:rFonts w:ascii="Roboto" w:hAnsi="Roboto" w:cs="Calibri"/>
            <w:color w:val="006241"/>
            <w:sz w:val="18"/>
            <w:szCs w:val="18"/>
            <w:lang w:val="ms"/>
          </w:rPr>
          <w:t>memohon bantuan</w:t>
        </w:r>
      </w:hyperlink>
      <w:r>
        <w:rPr>
          <w:rFonts w:ascii="Roboto" w:eastAsia="Times New Roman" w:hAnsi="Roboto" w:cs="Calibri"/>
          <w:color w:val="006241"/>
          <w:sz w:val="18"/>
          <w:szCs w:val="18"/>
          <w:lang w:val="ms"/>
        </w:rPr>
        <w:t>.  </w:t>
      </w:r>
      <w:r>
        <w:rPr>
          <w:rFonts w:ascii="Roboto" w:eastAsia="Times New Roman" w:hAnsi="Roboto" w:cs="Calibri"/>
          <w:color w:val="000000"/>
          <w:sz w:val="18"/>
          <w:szCs w:val="18"/>
          <w:lang w:val="ms"/>
        </w:rPr>
        <w:t xml:space="preserve">Walaupun tidak semua orang layak menerima geran, mereka yang mengambil bahagian dalam proses penilaian akan menerima cadangan yang boleh diambil tindakan untuk menangani kebimbangan kewangan jangka pendek mereka. </w:t>
      </w:r>
      <w:hyperlink r:id="rId6" w:history="1">
        <w:r>
          <w:rPr>
            <w:rFonts w:ascii="Roboto" w:eastAsia="Times New Roman" w:hAnsi="Roboto" w:cs="Calibri"/>
            <w:color w:val="EF5D5E"/>
            <w:sz w:val="19"/>
            <w:szCs w:val="19"/>
            <w:u w:val="single"/>
            <w:shd w:val="clear" w:color="auto" w:fill="FFFFFF"/>
            <w:lang w:val="ms"/>
          </w:rPr>
          <w:t>Klik</w:t>
        </w:r>
      </w:hyperlink>
      <w:r>
        <w:rPr>
          <w:rFonts w:ascii="Roboto" w:eastAsia="Times New Roman" w:hAnsi="Roboto" w:cs="Calibri"/>
          <w:color w:val="000000"/>
          <w:sz w:val="19"/>
          <w:szCs w:val="19"/>
          <w:shd w:val="clear" w:color="auto" w:fill="FFFFFF"/>
          <w:lang w:val="ms"/>
        </w:rPr>
        <w:t> untuk mengetahui lebih lanjut.</w:t>
      </w:r>
    </w:p>
    <w:p w14:paraId="7B14E431" w14:textId="77777777" w:rsidR="00F21865" w:rsidRPr="00CA141B" w:rsidRDefault="00F21865" w:rsidP="00F21865">
      <w:pPr>
        <w:spacing w:after="0" w:line="240" w:lineRule="auto"/>
        <w:rPr>
          <w:rFonts w:ascii="Roboto" w:eastAsia="Times New Roman" w:hAnsi="Roboto" w:cs="Calibri"/>
          <w:color w:val="000000"/>
          <w:shd w:val="clear" w:color="auto" w:fill="FFFFFF"/>
        </w:rPr>
      </w:pPr>
      <w:r>
        <w:rPr>
          <w:rFonts w:ascii="Roboto" w:eastAsia="Times New Roman" w:hAnsi="Roboto" w:cs="Calibri"/>
          <w:color w:val="EF5D5E"/>
          <w:shd w:val="clear" w:color="auto" w:fill="FFFFFF"/>
          <w:lang w:val="ms"/>
        </w:rPr>
        <w:t>Biasiswa</w:t>
      </w:r>
    </w:p>
    <w:p w14:paraId="6B832927" w14:textId="77777777" w:rsidR="00F21865" w:rsidRPr="002C34B4" w:rsidRDefault="00F21865" w:rsidP="00F21865">
      <w:pPr>
        <w:spacing w:after="0" w:line="240" w:lineRule="auto"/>
        <w:rPr>
          <w:rFonts w:ascii="Calibri" w:eastAsia="Times New Roman" w:hAnsi="Calibri" w:cs="Calibri"/>
        </w:rPr>
      </w:pPr>
      <w:r>
        <w:rPr>
          <w:rFonts w:ascii="Roboto" w:eastAsia="Times New Roman" w:hAnsi="Roboto" w:cs="Calibri"/>
          <w:color w:val="000000"/>
          <w:sz w:val="19"/>
          <w:szCs w:val="19"/>
          <w:shd w:val="clear" w:color="auto" w:fill="FFFFFF"/>
          <w:lang w:val="ms"/>
        </w:rPr>
        <w:t xml:space="preserve">Biasiswa berdasarkan keperluan tersedia untuk membantu anak-anak pekerja Abbott yang menghadiri kolej, institusi perdagangan, vokasional atau lanjutan menengah lain yang bertauliah. Biasiswa adalah untuk pengajian peringkat siswa sahaja. Permohonan dan tarikh akhir adalah berbeza.  </w:t>
      </w:r>
      <w:hyperlink r:id="rId7" w:history="1">
        <w:r>
          <w:rPr>
            <w:rFonts w:ascii="Roboto" w:eastAsia="Times New Roman" w:hAnsi="Roboto" w:cs="Calibri"/>
            <w:color w:val="EF5D5E"/>
            <w:sz w:val="19"/>
            <w:szCs w:val="19"/>
            <w:u w:val="single"/>
            <w:shd w:val="clear" w:color="auto" w:fill="FFFFFF"/>
            <w:lang w:val="ms"/>
          </w:rPr>
          <w:t>Klik</w:t>
        </w:r>
      </w:hyperlink>
      <w:r>
        <w:rPr>
          <w:rFonts w:ascii="Roboto" w:eastAsia="Times New Roman" w:hAnsi="Roboto" w:cs="Calibri"/>
          <w:color w:val="EF5D5E"/>
          <w:sz w:val="19"/>
          <w:szCs w:val="19"/>
          <w:shd w:val="clear" w:color="auto" w:fill="FFFFFF"/>
          <w:lang w:val="ms"/>
        </w:rPr>
        <w:t> </w:t>
      </w:r>
      <w:r>
        <w:rPr>
          <w:rFonts w:ascii="Roboto" w:eastAsia="Times New Roman" w:hAnsi="Roboto" w:cs="Calibri"/>
          <w:color w:val="000000"/>
          <w:sz w:val="19"/>
          <w:szCs w:val="19"/>
          <w:shd w:val="clear" w:color="auto" w:fill="FFFFFF"/>
          <w:lang w:val="ms"/>
        </w:rPr>
        <w:t>untuk mengetahui lebih lanjut.</w:t>
      </w:r>
    </w:p>
    <w:p w14:paraId="21CEB907" w14:textId="77777777" w:rsidR="00F21865" w:rsidRDefault="00F21865" w:rsidP="00F21865">
      <w:pPr>
        <w:spacing w:after="0" w:line="240" w:lineRule="auto"/>
        <w:rPr>
          <w:rFonts w:ascii="Roboto" w:eastAsia="Times New Roman" w:hAnsi="Roboto" w:cs="Calibri"/>
          <w:color w:val="000000"/>
          <w:sz w:val="20"/>
          <w:szCs w:val="20"/>
          <w:shd w:val="clear" w:color="auto" w:fill="FFFFFF"/>
        </w:rPr>
      </w:pPr>
    </w:p>
    <w:p w14:paraId="129CFEC3" w14:textId="77777777" w:rsidR="00F21865" w:rsidRPr="00890D77" w:rsidRDefault="00F21865" w:rsidP="00F21865">
      <w:pPr>
        <w:pStyle w:val="NormalWeb"/>
        <w:spacing w:before="0" w:beforeAutospacing="0" w:after="0" w:afterAutospacing="0"/>
        <w:rPr>
          <w:color w:val="EF5D5E"/>
          <w:sz w:val="22"/>
          <w:szCs w:val="22"/>
        </w:rPr>
      </w:pPr>
      <w:r>
        <w:rPr>
          <w:rFonts w:ascii="Roboto" w:hAnsi="Roboto"/>
          <w:color w:val="EF5D5E"/>
          <w:sz w:val="22"/>
          <w:szCs w:val="22"/>
          <w:lang w:val="ms"/>
        </w:rPr>
        <w:t xml:space="preserve">Ketahui lebih lanjut </w:t>
      </w:r>
    </w:p>
    <w:p w14:paraId="2BE641AD" w14:textId="77777777" w:rsidR="00F21865" w:rsidRPr="00397608" w:rsidRDefault="00F21865" w:rsidP="00F21865">
      <w:pPr>
        <w:pStyle w:val="NormalWeb"/>
        <w:spacing w:before="0" w:beforeAutospacing="0" w:after="0" w:afterAutospacing="0"/>
        <w:rPr>
          <w:rFonts w:ascii="Roboto" w:hAnsi="Roboto"/>
          <w:color w:val="000000"/>
          <w:sz w:val="19"/>
          <w:szCs w:val="19"/>
          <w:lang w:val="es-AR"/>
        </w:rPr>
      </w:pPr>
      <w:r>
        <w:rPr>
          <w:rFonts w:ascii="Roboto" w:hAnsi="Roboto"/>
          <w:color w:val="000000"/>
          <w:sz w:val="19"/>
          <w:szCs w:val="19"/>
          <w:lang w:val="ms"/>
        </w:rPr>
        <w:t>Lawati clara.abbott.com untuk mengetahui lebih lanjut tentang program kami atau membuat permohonan untuk mendapatkan bantuan. Jika anda mempunyai soalan atau memerlukan bantuan dengan permohonan, sila hantarkan e-mel kepada kami melalui </w:t>
      </w:r>
      <w:hyperlink r:id="rId8" w:history="1">
        <w:r>
          <w:rPr>
            <w:rStyle w:val="Hyperlink"/>
            <w:rFonts w:ascii="Roboto" w:hAnsi="Roboto"/>
            <w:color w:val="000000"/>
            <w:sz w:val="19"/>
            <w:szCs w:val="19"/>
            <w:lang w:val="ms"/>
          </w:rPr>
          <w:t>askclara@abbott.com</w:t>
        </w:r>
      </w:hyperlink>
      <w:r>
        <w:rPr>
          <w:rFonts w:ascii="Roboto" w:hAnsi="Roboto"/>
          <w:color w:val="000000"/>
          <w:sz w:val="19"/>
          <w:szCs w:val="19"/>
          <w:lang w:val="ms"/>
        </w:rPr>
        <w:t>.</w:t>
      </w:r>
    </w:p>
    <w:p w14:paraId="3B726496" w14:textId="77777777" w:rsidR="00F21865" w:rsidRPr="00397608" w:rsidRDefault="00F21865" w:rsidP="00F21865">
      <w:pPr>
        <w:pStyle w:val="NormalWeb"/>
        <w:spacing w:before="0" w:beforeAutospacing="0" w:after="0" w:afterAutospacing="0"/>
        <w:rPr>
          <w:rFonts w:ascii="Roboto" w:hAnsi="Roboto"/>
          <w:color w:val="000000"/>
          <w:sz w:val="19"/>
          <w:szCs w:val="19"/>
          <w:lang w:val="es-AR"/>
        </w:rPr>
      </w:pPr>
    </w:p>
    <w:p w14:paraId="2E89A70F" w14:textId="77777777" w:rsidR="00F21865" w:rsidRDefault="00F21865" w:rsidP="00F21865">
      <w:pPr>
        <w:pStyle w:val="NormalWeb"/>
        <w:spacing w:before="0" w:beforeAutospacing="0" w:after="0" w:afterAutospacing="0"/>
        <w:rPr>
          <w:color w:val="000000"/>
          <w:sz w:val="27"/>
          <w:szCs w:val="27"/>
        </w:rPr>
      </w:pPr>
      <w:r>
        <w:rPr>
          <w:rFonts w:ascii="Georgia" w:hAnsi="Georgia"/>
          <w:color w:val="006241"/>
          <w:lang w:val="ms"/>
        </w:rPr>
        <w:t>Sama ada anda sedang bergelut untuk membayar bil anda atau perbelanjaan kolej anak anda, jangan teragak-agak untuk menghubungi kami. Hanya satu klik kepada pelbagai sokongan.</w:t>
      </w:r>
    </w:p>
    <w:p w14:paraId="71DAB8BF" w14:textId="77777777" w:rsidR="00F21865" w:rsidRPr="0043140C" w:rsidRDefault="00F21865" w:rsidP="00F21865">
      <w:pPr>
        <w:pStyle w:val="NormalWeb"/>
        <w:spacing w:before="0" w:beforeAutospacing="0" w:after="0" w:afterAutospacing="0"/>
        <w:rPr>
          <w:color w:val="000000"/>
          <w:sz w:val="27"/>
          <w:szCs w:val="27"/>
        </w:rPr>
      </w:pPr>
      <w:r>
        <w:rPr>
          <w:rFonts w:ascii="Roboto" w:hAnsi="Roboto"/>
          <w:color w:val="000000"/>
          <w:sz w:val="19"/>
          <w:szCs w:val="19"/>
          <w:lang w:val="ms"/>
        </w:rPr>
        <w:t> </w:t>
      </w:r>
      <w:r>
        <w:rPr>
          <w:rFonts w:ascii="Roboto" w:hAnsi="Roboto"/>
          <w:color w:val="000000"/>
          <w:sz w:val="22"/>
          <w:szCs w:val="22"/>
          <w:lang w:val="ms"/>
        </w:rPr>
        <w:t> </w:t>
      </w:r>
    </w:p>
    <w:p w14:paraId="6EEE7078" w14:textId="77777777" w:rsidR="00F21865" w:rsidRPr="00074D59" w:rsidRDefault="00F21865" w:rsidP="00F21865">
      <w:pPr>
        <w:rPr>
          <w:rFonts w:ascii="Roboto" w:hAnsi="Roboto" w:cs="Calibri"/>
          <w:sz w:val="18"/>
          <w:szCs w:val="18"/>
        </w:rPr>
      </w:pPr>
      <w:r>
        <w:rPr>
          <w:rFonts w:ascii="Roboto" w:hAnsi="Roboto" w:cs="Calibri"/>
          <w:sz w:val="18"/>
          <w:szCs w:val="18"/>
          <w:lang w:val="ms"/>
        </w:rPr>
        <w:t>Yang benar,</w:t>
      </w:r>
      <w:r>
        <w:rPr>
          <w:rFonts w:ascii="Roboto" w:hAnsi="Roboto" w:cs="Calibri"/>
          <w:sz w:val="18"/>
          <w:szCs w:val="18"/>
          <w:lang w:val="ms"/>
        </w:rPr>
        <w:br/>
        <w:t>The Clara Abbott Foundation</w:t>
      </w:r>
    </w:p>
    <w:p w14:paraId="4C5D99D0" w14:textId="77777777" w:rsidR="00F21865" w:rsidRPr="002C34B4" w:rsidRDefault="00F21865" w:rsidP="00F21865">
      <w:pPr>
        <w:spacing w:after="0" w:line="253" w:lineRule="atLeast"/>
        <w:rPr>
          <w:rFonts w:ascii="Calibri" w:eastAsia="Times New Roman" w:hAnsi="Calibri" w:cs="Calibri"/>
          <w:color w:val="000000"/>
        </w:rPr>
      </w:pPr>
      <w:r>
        <w:rPr>
          <w:rFonts w:ascii="Roboto" w:eastAsia="Times New Roman" w:hAnsi="Roboto" w:cs="Calibri"/>
          <w:i/>
          <w:iCs/>
          <w:color w:val="000000"/>
          <w:sz w:val="14"/>
          <w:szCs w:val="14"/>
          <w:lang w:val="ms"/>
        </w:rPr>
        <w:t> </w:t>
      </w:r>
    </w:p>
    <w:p w14:paraId="3DE2A1E5" w14:textId="77777777" w:rsidR="00F21865" w:rsidRPr="00397608" w:rsidRDefault="00F21865" w:rsidP="00F21865">
      <w:pPr>
        <w:spacing w:after="0" w:line="253" w:lineRule="atLeast"/>
        <w:rPr>
          <w:rFonts w:ascii="Calibri" w:eastAsia="Times New Roman" w:hAnsi="Calibri" w:cs="Calibri"/>
          <w:color w:val="000000"/>
          <w:lang w:val="ms"/>
        </w:rPr>
      </w:pPr>
      <w:r>
        <w:rPr>
          <w:rFonts w:ascii="Roboto" w:eastAsia="Times New Roman" w:hAnsi="Roboto" w:cs="Calibri"/>
          <w:i/>
          <w:iCs/>
          <w:color w:val="000000"/>
          <w:sz w:val="14"/>
          <w:szCs w:val="14"/>
          <w:lang w:val="ms"/>
        </w:rPr>
        <w:t>Untuk layak menerima perkhidmatan Foundation, anda mestilah pekerja Abbott yang berkhidmat selama sekurang-kurangnya satu tahun secara berterusan di Abbott. Bekas pekerja Abbott yang berumur sekurang-kurangnya 50 tahun dengan 10 tahun perkhidmatan Abbott secara berterusan pada hari terakhir mereka berada di syarikat juga kekal layak. Lawati clara.abbott.com untuk melihat syarat kelayakan terperinci. The Clara Abbott Foundation diurus dan dibiayai secara berasingan daripada Abbott. Foundation bukanlah faedah ataupun hak. Semua pengagihan dibuat mengikut budi bicara mutlak The Clara Abbott Foundation.</w:t>
      </w:r>
    </w:p>
    <w:p w14:paraId="3A69A628" w14:textId="77777777" w:rsidR="00F21865" w:rsidRPr="00397608" w:rsidRDefault="00F21865" w:rsidP="00F21865">
      <w:pPr>
        <w:pStyle w:val="Title"/>
        <w:jc w:val="left"/>
        <w:rPr>
          <w:rFonts w:ascii="Roboto" w:hAnsi="Roboto"/>
          <w:b w:val="0"/>
          <w:bCs w:val="0"/>
          <w:sz w:val="20"/>
          <w:szCs w:val="20"/>
          <w:lang w:val="ms"/>
        </w:rPr>
      </w:pPr>
    </w:p>
    <w:p w14:paraId="02182FD1" w14:textId="77777777" w:rsidR="00F21865" w:rsidRPr="00397608" w:rsidRDefault="00F21865" w:rsidP="00F21865">
      <w:pPr>
        <w:pStyle w:val="Title"/>
        <w:jc w:val="left"/>
        <w:rPr>
          <w:rFonts w:ascii="Roboto" w:hAnsi="Roboto"/>
          <w:b w:val="0"/>
          <w:bCs w:val="0"/>
          <w:sz w:val="20"/>
          <w:szCs w:val="20"/>
          <w:lang w:val="ms"/>
        </w:rPr>
      </w:pPr>
    </w:p>
    <w:p w14:paraId="00A4194F" w14:textId="77777777" w:rsidR="00FD2780" w:rsidRDefault="00FD2780"/>
    <w:sectPr w:rsidR="00FD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65"/>
    <w:rsid w:val="000F5F30"/>
    <w:rsid w:val="00323B82"/>
    <w:rsid w:val="00DD1697"/>
    <w:rsid w:val="00F21865"/>
    <w:rsid w:val="00F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9FC0"/>
  <w15:chartTrackingRefBased/>
  <w15:docId w15:val="{8C0479F6-28EA-4692-9122-C766D74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865"/>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F21865"/>
    <w:rPr>
      <w:rFonts w:ascii="Arial" w:eastAsia="Times New Roman" w:hAnsi="Arial" w:cs="Arial"/>
      <w:b/>
      <w:bCs/>
      <w:sz w:val="24"/>
      <w:szCs w:val="24"/>
    </w:rPr>
  </w:style>
  <w:style w:type="character" w:styleId="Hyperlink">
    <w:name w:val="Hyperlink"/>
    <w:basedOn w:val="DefaultParagraphFont"/>
    <w:uiPriority w:val="99"/>
    <w:unhideWhenUsed/>
    <w:rsid w:val="00F21865"/>
    <w:rPr>
      <w:color w:val="0000FF"/>
      <w:u w:val="single"/>
    </w:rPr>
  </w:style>
  <w:style w:type="paragraph" w:styleId="NormalWeb">
    <w:name w:val="Normal (Web)"/>
    <w:basedOn w:val="Normal"/>
    <w:uiPriority w:val="99"/>
    <w:unhideWhenUsed/>
    <w:rsid w:val="00F2186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clara@abbott.com" TargetMode="External"/><Relationship Id="rId3" Type="http://schemas.openxmlformats.org/officeDocument/2006/relationships/webSettings" Target="webSettings.xml"/><Relationship Id="rId7" Type="http://schemas.openxmlformats.org/officeDocument/2006/relationships/hyperlink" Target="https://clara.abbott.com/college-scholar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ra.abbott.com/financial-assistance/" TargetMode="External"/><Relationship Id="rId5" Type="http://schemas.openxmlformats.org/officeDocument/2006/relationships/hyperlink" Target="https://clara.abbott.com/financial-assistanc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Kristine M</dc:creator>
  <cp:keywords/>
  <dc:description/>
  <cp:lastModifiedBy>Hopkins, Kristine M</cp:lastModifiedBy>
  <cp:revision>1</cp:revision>
  <dcterms:created xsi:type="dcterms:W3CDTF">2023-08-15T19:18:00Z</dcterms:created>
  <dcterms:modified xsi:type="dcterms:W3CDTF">2023-08-15T19:18:00Z</dcterms:modified>
</cp:coreProperties>
</file>